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08108" w14:textId="727CBFFD" w:rsidR="0041495B" w:rsidRPr="006D75A9" w:rsidRDefault="00810ED6" w:rsidP="007731A8">
      <w:pPr>
        <w:keepNext/>
        <w:tabs>
          <w:tab w:val="left" w:pos="1276"/>
        </w:tabs>
        <w:spacing w:after="0" w:line="240" w:lineRule="auto"/>
        <w:ind w:left="810" w:hanging="810"/>
        <w:outlineLvl w:val="1"/>
        <w:rPr>
          <w:rFonts w:ascii="Times New Roman" w:eastAsia="Times New Roman" w:hAnsi="Times New Roman"/>
          <w:bCs/>
          <w:caps/>
          <w:sz w:val="18"/>
          <w:szCs w:val="18"/>
          <w:lang w:val="en-GB" w:eastAsia="zh-CN"/>
        </w:rPr>
      </w:pPr>
      <w:r w:rsidRPr="006D75A9">
        <w:rPr>
          <w:rFonts w:ascii="Times New Roman" w:eastAsia="Times New Roman" w:hAnsi="Times New Roman"/>
          <w:bCs/>
          <w:sz w:val="18"/>
          <w:szCs w:val="18"/>
          <w:lang w:val="en-GB" w:eastAsia="zh-CN"/>
        </w:rPr>
        <w:t>Reference:</w:t>
      </w:r>
      <w:r w:rsidRPr="006D75A9">
        <w:rPr>
          <w:rFonts w:ascii="Times New Roman" w:eastAsia="Times New Roman" w:hAnsi="Times New Roman"/>
          <w:bCs/>
          <w:caps/>
          <w:sz w:val="18"/>
          <w:szCs w:val="18"/>
          <w:lang w:val="en-GB" w:eastAsia="zh-CN"/>
        </w:rPr>
        <w:t xml:space="preserve"> Z/MC/MA/HM/QP/</w:t>
      </w:r>
      <w:r w:rsidR="007731A8" w:rsidRPr="006D75A9">
        <w:rPr>
          <w:rFonts w:ascii="Times New Roman" w:eastAsia="Times New Roman" w:hAnsi="Times New Roman"/>
          <w:bCs/>
          <w:caps/>
          <w:sz w:val="18"/>
          <w:szCs w:val="18"/>
          <w:lang w:val="en-GB" w:eastAsia="zh-CN"/>
        </w:rPr>
        <w:t>001</w:t>
      </w:r>
      <w:r w:rsidR="007731A8" w:rsidRPr="006D75A9">
        <w:rPr>
          <w:rFonts w:ascii="Times New Roman" w:hAnsi="Times New Roman"/>
          <w:sz w:val="18"/>
          <w:szCs w:val="18"/>
          <w:lang w:eastAsia="zh-CN"/>
        </w:rPr>
        <w:t>-</w:t>
      </w:r>
      <w:r w:rsidR="0041495B" w:rsidRPr="006D75A9">
        <w:rPr>
          <w:rFonts w:ascii="Times New Roman" w:hAnsi="Times New Roman"/>
          <w:sz w:val="18"/>
          <w:szCs w:val="18"/>
          <w:lang w:val="en-GB"/>
        </w:rPr>
        <w:t>Receipt of Application for Grant of Marketing Authorisation</w:t>
      </w:r>
      <w:r w:rsidR="00140F3E" w:rsidRPr="006D75A9">
        <w:rPr>
          <w:rFonts w:ascii="Times New Roman" w:hAnsi="Times New Roman"/>
          <w:sz w:val="18"/>
          <w:szCs w:val="18"/>
          <w:lang w:val="en-GB"/>
        </w:rPr>
        <w:t xml:space="preserve">, Renewals, Amendments and Additional Information for Human </w:t>
      </w:r>
      <w:r w:rsidR="0041495B" w:rsidRPr="006D75A9">
        <w:rPr>
          <w:rFonts w:ascii="Times New Roman" w:hAnsi="Times New Roman"/>
          <w:sz w:val="18"/>
          <w:szCs w:val="18"/>
          <w:lang w:val="en-GB"/>
        </w:rPr>
        <w:t>Medicines</w:t>
      </w:r>
      <w:r w:rsidR="007731A8" w:rsidRPr="006D75A9">
        <w:rPr>
          <w:rFonts w:ascii="Times New Roman" w:hAnsi="Times New Roman"/>
          <w:sz w:val="18"/>
          <w:szCs w:val="18"/>
          <w:lang w:val="en-GB"/>
        </w:rPr>
        <w:t>;</w:t>
      </w:r>
      <w:r w:rsidR="0041495B" w:rsidRPr="006D75A9">
        <w:rPr>
          <w:rFonts w:ascii="Times New Roman" w:hAnsi="Times New Roman"/>
          <w:sz w:val="18"/>
          <w:szCs w:val="18"/>
          <w:lang w:val="en-GB"/>
        </w:rPr>
        <w:t xml:space="preserve"> Z/MC/MA/HM/QP/</w:t>
      </w:r>
      <w:r w:rsidR="007731A8" w:rsidRPr="006D75A9">
        <w:rPr>
          <w:rFonts w:ascii="Times New Roman" w:hAnsi="Times New Roman"/>
          <w:sz w:val="18"/>
          <w:szCs w:val="18"/>
          <w:lang w:val="en-GB"/>
        </w:rPr>
        <w:t>003-</w:t>
      </w:r>
      <w:r w:rsidR="0041495B" w:rsidRPr="006D75A9">
        <w:rPr>
          <w:rFonts w:ascii="Times New Roman" w:hAnsi="Times New Roman"/>
          <w:sz w:val="18"/>
          <w:szCs w:val="18"/>
          <w:lang w:val="en-GB"/>
        </w:rPr>
        <w:t>Evaluations of Applications for Grant of Marketing Authorisation</w:t>
      </w:r>
      <w:r w:rsidR="00140F3E" w:rsidRPr="006D75A9">
        <w:rPr>
          <w:rFonts w:ascii="Times New Roman" w:hAnsi="Times New Roman"/>
          <w:sz w:val="18"/>
          <w:szCs w:val="18"/>
          <w:lang w:val="en-GB"/>
        </w:rPr>
        <w:t>.</w:t>
      </w:r>
    </w:p>
    <w:p w14:paraId="6DE518A0" w14:textId="77777777" w:rsidR="00930234" w:rsidRPr="006D75A9" w:rsidRDefault="00940E0C" w:rsidP="00940E0C">
      <w:pPr>
        <w:keepNext/>
        <w:tabs>
          <w:tab w:val="left" w:pos="1276"/>
        </w:tabs>
        <w:spacing w:after="0" w:line="240" w:lineRule="auto"/>
        <w:outlineLvl w:val="1"/>
        <w:rPr>
          <w:rFonts w:ascii="Times New Roman" w:eastAsia="Times New Roman" w:hAnsi="Times New Roman"/>
          <w:bCs/>
          <w:caps/>
          <w:sz w:val="18"/>
          <w:szCs w:val="18"/>
          <w:lang w:val="en-GB" w:eastAsia="zh-CN"/>
        </w:rPr>
      </w:pPr>
      <w:r w:rsidRPr="006D75A9">
        <w:rPr>
          <w:rFonts w:ascii="Times New Roman" w:eastAsia="Times New Roman" w:hAnsi="Times New Roman"/>
          <w:bCs/>
          <w:caps/>
          <w:sz w:val="18"/>
          <w:szCs w:val="18"/>
          <w:lang w:val="en-GB" w:eastAsia="zh-CN"/>
        </w:rPr>
        <w:tab/>
      </w:r>
      <w:r w:rsidRPr="006D75A9">
        <w:rPr>
          <w:rFonts w:ascii="Times New Roman" w:eastAsia="Times New Roman" w:hAnsi="Times New Roman"/>
          <w:bCs/>
          <w:caps/>
          <w:sz w:val="18"/>
          <w:szCs w:val="18"/>
          <w:lang w:val="en-GB" w:eastAsia="zh-CN"/>
        </w:rPr>
        <w:tab/>
      </w:r>
      <w:r w:rsidRPr="006D75A9">
        <w:rPr>
          <w:rFonts w:ascii="Times New Roman" w:eastAsia="Times New Roman" w:hAnsi="Times New Roman"/>
          <w:bCs/>
          <w:caps/>
          <w:sz w:val="18"/>
          <w:szCs w:val="18"/>
          <w:lang w:val="en-GB" w:eastAsia="zh-CN"/>
        </w:rPr>
        <w:tab/>
      </w:r>
      <w:r w:rsidRPr="006D75A9">
        <w:rPr>
          <w:rFonts w:ascii="Times New Roman" w:eastAsia="Times New Roman" w:hAnsi="Times New Roman"/>
          <w:bCs/>
          <w:caps/>
          <w:sz w:val="18"/>
          <w:szCs w:val="18"/>
          <w:lang w:val="en-GB" w:eastAsia="zh-CN"/>
        </w:rPr>
        <w:tab/>
      </w:r>
    </w:p>
    <w:p w14:paraId="46EEA144" w14:textId="77777777" w:rsidR="00930234" w:rsidRPr="00BC51C5" w:rsidRDefault="00930234" w:rsidP="00940E0C">
      <w:pPr>
        <w:keepNext/>
        <w:tabs>
          <w:tab w:val="left" w:pos="1276"/>
        </w:tabs>
        <w:spacing w:after="0" w:line="240" w:lineRule="auto"/>
        <w:outlineLvl w:val="1"/>
        <w:rPr>
          <w:rFonts w:ascii="Times New Roman" w:eastAsia="Times New Roman" w:hAnsi="Times New Roman"/>
          <w:bCs/>
          <w:caps/>
          <w:sz w:val="24"/>
          <w:szCs w:val="24"/>
          <w:lang w:val="en-GB"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2"/>
        <w:gridCol w:w="4681"/>
      </w:tblGrid>
      <w:tr w:rsidR="00930234" w:rsidRPr="00BC51C5" w14:paraId="5ECB57A0" w14:textId="77777777" w:rsidTr="00F52A4B">
        <w:tc>
          <w:tcPr>
            <w:tcW w:w="4788" w:type="dxa"/>
          </w:tcPr>
          <w:p w14:paraId="14A9E371"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NAME OF FIRST EVALUATOR</w:t>
            </w:r>
          </w:p>
        </w:tc>
        <w:tc>
          <w:tcPr>
            <w:tcW w:w="4788" w:type="dxa"/>
          </w:tcPr>
          <w:p w14:paraId="54871F5F" w14:textId="59462A09"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p>
        </w:tc>
      </w:tr>
      <w:tr w:rsidR="00930234" w:rsidRPr="00BC51C5" w14:paraId="1F4715B2" w14:textId="77777777" w:rsidTr="00F52A4B">
        <w:tc>
          <w:tcPr>
            <w:tcW w:w="4788" w:type="dxa"/>
          </w:tcPr>
          <w:p w14:paraId="39ED8658"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DATE OF FIRST EVALUATION</w:t>
            </w:r>
          </w:p>
        </w:tc>
        <w:tc>
          <w:tcPr>
            <w:tcW w:w="4788" w:type="dxa"/>
          </w:tcPr>
          <w:p w14:paraId="6847A30D" w14:textId="73C77D7F"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p>
        </w:tc>
      </w:tr>
      <w:tr w:rsidR="00930234" w:rsidRPr="00BC51C5" w14:paraId="3B2C9E7C" w14:textId="77777777" w:rsidTr="00F52A4B">
        <w:tc>
          <w:tcPr>
            <w:tcW w:w="4788" w:type="dxa"/>
          </w:tcPr>
          <w:p w14:paraId="05181DB1"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NAME OF SECOND EVALUATOR</w:t>
            </w:r>
          </w:p>
        </w:tc>
        <w:tc>
          <w:tcPr>
            <w:tcW w:w="4788" w:type="dxa"/>
          </w:tcPr>
          <w:p w14:paraId="0937C27B"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p>
        </w:tc>
      </w:tr>
      <w:tr w:rsidR="00930234" w:rsidRPr="00BC51C5" w14:paraId="601506AF" w14:textId="77777777" w:rsidTr="00F52A4B">
        <w:tc>
          <w:tcPr>
            <w:tcW w:w="4788" w:type="dxa"/>
          </w:tcPr>
          <w:p w14:paraId="39C8BE8F"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DATE OF SECOND EVALUATION</w:t>
            </w:r>
          </w:p>
        </w:tc>
        <w:tc>
          <w:tcPr>
            <w:tcW w:w="4788" w:type="dxa"/>
          </w:tcPr>
          <w:p w14:paraId="654340AD"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p>
        </w:tc>
      </w:tr>
      <w:tr w:rsidR="00930234" w:rsidRPr="00BC51C5" w14:paraId="66DFDD09" w14:textId="77777777" w:rsidTr="00F52A4B">
        <w:tc>
          <w:tcPr>
            <w:tcW w:w="4788" w:type="dxa"/>
          </w:tcPr>
          <w:p w14:paraId="21AE5F9D"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DATE OF EVALUATION ADDITIONAL INFORMATION</w:t>
            </w:r>
          </w:p>
        </w:tc>
        <w:tc>
          <w:tcPr>
            <w:tcW w:w="4788" w:type="dxa"/>
          </w:tcPr>
          <w:p w14:paraId="3996BD10"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p>
        </w:tc>
      </w:tr>
      <w:tr w:rsidR="00930234" w:rsidRPr="00BC51C5" w14:paraId="5CBFAF6F" w14:textId="77777777" w:rsidTr="00F52A4B">
        <w:tc>
          <w:tcPr>
            <w:tcW w:w="4788" w:type="dxa"/>
          </w:tcPr>
          <w:p w14:paraId="352F9463"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VARIATION HISTORY</w:t>
            </w:r>
          </w:p>
        </w:tc>
        <w:tc>
          <w:tcPr>
            <w:tcW w:w="4788" w:type="dxa"/>
          </w:tcPr>
          <w:p w14:paraId="7D5C65F0" w14:textId="77777777" w:rsidR="00930234" w:rsidRPr="00BC51C5" w:rsidRDefault="00930234" w:rsidP="00F52A4B">
            <w:pPr>
              <w:widowControl w:val="0"/>
              <w:autoSpaceDE w:val="0"/>
              <w:autoSpaceDN w:val="0"/>
              <w:adjustRightInd w:val="0"/>
              <w:spacing w:after="0" w:line="240" w:lineRule="auto"/>
              <w:rPr>
                <w:rFonts w:ascii="Times New Roman" w:eastAsia="Times New Roman" w:hAnsi="Times New Roman"/>
                <w:b/>
                <w:sz w:val="24"/>
                <w:szCs w:val="24"/>
                <w:lang w:eastAsia="en-CA"/>
              </w:rPr>
            </w:pPr>
          </w:p>
        </w:tc>
      </w:tr>
    </w:tbl>
    <w:p w14:paraId="5916699C" w14:textId="77777777" w:rsidR="00930234" w:rsidRPr="00BC51C5" w:rsidRDefault="00930234" w:rsidP="00940E0C">
      <w:pPr>
        <w:keepNext/>
        <w:tabs>
          <w:tab w:val="left" w:pos="1276"/>
        </w:tabs>
        <w:spacing w:after="0" w:line="240" w:lineRule="auto"/>
        <w:outlineLvl w:val="1"/>
        <w:rPr>
          <w:rFonts w:ascii="Times New Roman" w:eastAsia="Times New Roman" w:hAnsi="Times New Roman"/>
          <w:bCs/>
          <w:caps/>
          <w:sz w:val="24"/>
          <w:szCs w:val="24"/>
          <w:lang w:val="en-GB" w:eastAsia="zh-CN"/>
        </w:rPr>
      </w:pPr>
    </w:p>
    <w:p w14:paraId="2EAF42FE" w14:textId="77777777" w:rsidR="00930234" w:rsidRPr="00BC51C5" w:rsidRDefault="00930234" w:rsidP="00940E0C">
      <w:pPr>
        <w:keepNext/>
        <w:tabs>
          <w:tab w:val="left" w:pos="1276"/>
        </w:tabs>
        <w:spacing w:after="0" w:line="240" w:lineRule="auto"/>
        <w:outlineLvl w:val="1"/>
        <w:rPr>
          <w:rFonts w:ascii="Times New Roman" w:eastAsia="Times New Roman" w:hAnsi="Times New Roman"/>
          <w:bCs/>
          <w:caps/>
          <w:sz w:val="24"/>
          <w:szCs w:val="24"/>
          <w:lang w:val="en-GB" w:eastAsia="zh-CN"/>
        </w:rPr>
      </w:pPr>
    </w:p>
    <w:p w14:paraId="251A9155" w14:textId="4BDE6AAD" w:rsidR="00940E0C" w:rsidRPr="00BC51C5" w:rsidRDefault="00940E0C" w:rsidP="00940E0C">
      <w:pPr>
        <w:keepNext/>
        <w:tabs>
          <w:tab w:val="left" w:pos="1276"/>
        </w:tabs>
        <w:spacing w:after="0" w:line="240" w:lineRule="auto"/>
        <w:outlineLvl w:val="1"/>
        <w:rPr>
          <w:rFonts w:ascii="Times New Roman" w:eastAsia="Times New Roman" w:hAnsi="Times New Roman"/>
          <w:bCs/>
          <w:caps/>
          <w:sz w:val="24"/>
          <w:szCs w:val="24"/>
          <w:lang w:val="en-GB" w:eastAsia="zh-CN"/>
        </w:rPr>
      </w:pPr>
      <w:r w:rsidRPr="00BC51C5">
        <w:rPr>
          <w:rFonts w:ascii="Times New Roman" w:eastAsia="Times New Roman" w:hAnsi="Times New Roman"/>
          <w:bCs/>
          <w:caps/>
          <w:sz w:val="24"/>
          <w:szCs w:val="24"/>
          <w:lang w:val="en-GB" w:eastAsia="zh-CN"/>
        </w:rPr>
        <w:tab/>
      </w:r>
    </w:p>
    <w:p w14:paraId="15A0572A" w14:textId="3AE5D446" w:rsidR="00C63F88" w:rsidRPr="00BC51C5" w:rsidRDefault="00C63F88" w:rsidP="00810ED6">
      <w:pPr>
        <w:widowControl w:val="0"/>
        <w:autoSpaceDE w:val="0"/>
        <w:autoSpaceDN w:val="0"/>
        <w:adjustRightInd w:val="0"/>
        <w:spacing w:after="0" w:line="240" w:lineRule="auto"/>
        <w:rPr>
          <w:rFonts w:ascii="Times New Roman" w:eastAsia="Times New Roman" w:hAnsi="Times New Roman"/>
          <w:b/>
          <w:sz w:val="24"/>
          <w:szCs w:val="24"/>
          <w:lang w:eastAsia="en-CA"/>
        </w:rPr>
      </w:pPr>
      <w:bookmarkStart w:id="0" w:name="_Hlk139636621"/>
    </w:p>
    <w:p w14:paraId="433CB53B" w14:textId="099505AB" w:rsidR="00C63F88" w:rsidRPr="00BC51C5" w:rsidRDefault="009344E5" w:rsidP="00C63F88">
      <w:pPr>
        <w:widowControl w:val="0"/>
        <w:autoSpaceDE w:val="0"/>
        <w:autoSpaceDN w:val="0"/>
        <w:adjustRightInd w:val="0"/>
        <w:spacing w:after="0" w:line="240" w:lineRule="auto"/>
        <w:jc w:val="center"/>
        <w:rPr>
          <w:rFonts w:ascii="Times New Roman" w:eastAsia="Times New Roman" w:hAnsi="Times New Roman"/>
          <w:b/>
          <w:bCs/>
          <w:sz w:val="24"/>
          <w:szCs w:val="24"/>
          <w:lang w:eastAsia="en-CA"/>
        </w:rPr>
      </w:pPr>
      <w:r w:rsidRPr="00BC51C5">
        <w:rPr>
          <w:rFonts w:ascii="Times New Roman" w:eastAsia="Times New Roman" w:hAnsi="Times New Roman"/>
          <w:b/>
          <w:bCs/>
          <w:sz w:val="24"/>
          <w:szCs w:val="24"/>
          <w:lang w:eastAsia="en-CA"/>
        </w:rPr>
        <w:t xml:space="preserve">APPLICATION FOR REGISTRATION OF </w:t>
      </w:r>
      <w:r w:rsidR="00F45D49" w:rsidRPr="00BC51C5">
        <w:rPr>
          <w:rFonts w:ascii="Times New Roman" w:eastAsia="Times New Roman" w:hAnsi="Times New Roman"/>
          <w:b/>
          <w:bCs/>
          <w:sz w:val="24"/>
          <w:szCs w:val="24"/>
          <w:lang w:eastAsia="en-CA"/>
        </w:rPr>
        <w:t>BIOLOGICALS</w:t>
      </w:r>
      <w:r w:rsidRPr="00BC51C5">
        <w:rPr>
          <w:rFonts w:ascii="Times New Roman" w:eastAsia="Times New Roman" w:hAnsi="Times New Roman"/>
          <w:b/>
          <w:bCs/>
          <w:sz w:val="24"/>
          <w:szCs w:val="24"/>
          <w:lang w:eastAsia="en-CA"/>
        </w:rPr>
        <w:t xml:space="preserve"> </w:t>
      </w:r>
    </w:p>
    <w:p w14:paraId="1EA168F4" w14:textId="31441D80" w:rsidR="00DC4121" w:rsidRPr="00BC51C5" w:rsidRDefault="00DC4121" w:rsidP="00C63F88">
      <w:pPr>
        <w:widowControl w:val="0"/>
        <w:autoSpaceDE w:val="0"/>
        <w:autoSpaceDN w:val="0"/>
        <w:adjustRightInd w:val="0"/>
        <w:spacing w:after="0" w:line="240" w:lineRule="auto"/>
        <w:jc w:val="center"/>
        <w:rPr>
          <w:rFonts w:ascii="Times New Roman" w:eastAsia="Times New Roman" w:hAnsi="Times New Roman"/>
          <w:b/>
          <w:sz w:val="24"/>
          <w:szCs w:val="24"/>
          <w:lang w:eastAsia="en-CA"/>
        </w:rPr>
      </w:pPr>
    </w:p>
    <w:p w14:paraId="1D2C8E92" w14:textId="3AEF5D40" w:rsidR="00DC4121" w:rsidRPr="00BC51C5" w:rsidRDefault="00F45D49" w:rsidP="00C63F88">
      <w:pPr>
        <w:widowControl w:val="0"/>
        <w:autoSpaceDE w:val="0"/>
        <w:autoSpaceDN w:val="0"/>
        <w:adjustRightInd w:val="0"/>
        <w:spacing w:after="0" w:line="240" w:lineRule="auto"/>
        <w:jc w:val="center"/>
        <w:rPr>
          <w:rFonts w:ascii="Times New Roman" w:eastAsia="Times New Roman" w:hAnsi="Times New Roman"/>
          <w:b/>
          <w:sz w:val="24"/>
          <w:szCs w:val="24"/>
          <w:lang w:eastAsia="en-CA"/>
        </w:rPr>
      </w:pPr>
      <w:r w:rsidRPr="00BC51C5">
        <w:rPr>
          <w:rFonts w:ascii="Times New Roman" w:eastAsia="Times New Roman" w:hAnsi="Times New Roman"/>
          <w:b/>
          <w:sz w:val="24"/>
          <w:szCs w:val="24"/>
          <w:lang w:eastAsia="en-CA"/>
        </w:rPr>
        <w:t>CLINICAL</w:t>
      </w:r>
      <w:r w:rsidR="009344E5" w:rsidRPr="00BC51C5">
        <w:rPr>
          <w:rFonts w:ascii="Times New Roman" w:eastAsia="Times New Roman" w:hAnsi="Times New Roman"/>
          <w:b/>
          <w:sz w:val="24"/>
          <w:szCs w:val="24"/>
          <w:lang w:eastAsia="en-CA"/>
        </w:rPr>
        <w:t xml:space="preserve"> REVIEW</w:t>
      </w:r>
    </w:p>
    <w:p w14:paraId="26D2B49C" w14:textId="1DF12335" w:rsidR="00C63F88" w:rsidRPr="00BC51C5" w:rsidRDefault="00000000" w:rsidP="00C63F88">
      <w:pPr>
        <w:widowControl w:val="0"/>
        <w:autoSpaceDE w:val="0"/>
        <w:autoSpaceDN w:val="0"/>
        <w:adjustRightInd w:val="0"/>
        <w:spacing w:after="0" w:line="240" w:lineRule="auto"/>
        <w:rPr>
          <w:rFonts w:ascii="Times New Roman" w:eastAsia="Times New Roman" w:hAnsi="Times New Roman"/>
          <w:b/>
          <w:sz w:val="24"/>
          <w:szCs w:val="24"/>
          <w:lang w:eastAsia="en-CA"/>
        </w:rPr>
      </w:pPr>
      <w:r>
        <w:rPr>
          <w:rFonts w:ascii="Times New Roman" w:eastAsia="Times New Roman" w:hAnsi="Times New Roman"/>
          <w:b/>
          <w:sz w:val="24"/>
          <w:szCs w:val="24"/>
          <w:lang w:eastAsia="en-CA"/>
        </w:rPr>
        <w:pict w14:anchorId="56D6D857">
          <v:rect id="_x0000_i1025" style="width:0;height:1.5pt" o:hralign="center" o:hrstd="t" o:hr="t" fillcolor="#aca899" stroked="f"/>
        </w:pict>
      </w:r>
    </w:p>
    <w:p w14:paraId="5E89F78E" w14:textId="77777777" w:rsidR="00C63F88" w:rsidRPr="00BC51C5" w:rsidRDefault="00C63F88" w:rsidP="00C63F88">
      <w:pPr>
        <w:widowControl w:val="0"/>
        <w:autoSpaceDE w:val="0"/>
        <w:autoSpaceDN w:val="0"/>
        <w:adjustRightInd w:val="0"/>
        <w:spacing w:after="0" w:line="240" w:lineRule="auto"/>
        <w:rPr>
          <w:rFonts w:ascii="Times New Roman" w:eastAsia="Times New Roman" w:hAnsi="Times New Roman"/>
          <w:sz w:val="24"/>
          <w:szCs w:val="24"/>
          <w:lang w:eastAsia="en-CA"/>
        </w:rPr>
      </w:pPr>
    </w:p>
    <w:p w14:paraId="6692AE2E" w14:textId="1534997E" w:rsidR="00C24C88" w:rsidRPr="00BC51C5" w:rsidRDefault="00C63F88" w:rsidP="00B10AD7">
      <w:pPr>
        <w:widowControl w:val="0"/>
        <w:autoSpaceDE w:val="0"/>
        <w:autoSpaceDN w:val="0"/>
        <w:adjustRightInd w:val="0"/>
        <w:spacing w:after="0" w:line="240" w:lineRule="auto"/>
        <w:rPr>
          <w:rFonts w:ascii="Times New Roman" w:eastAsia="Times New Roman" w:hAnsi="Times New Roman"/>
          <w:b/>
          <w:smallCaps/>
          <w:sz w:val="24"/>
          <w:szCs w:val="24"/>
          <w:lang w:eastAsia="en-CA"/>
        </w:rPr>
      </w:pPr>
      <w:r w:rsidRPr="00BC51C5">
        <w:rPr>
          <w:rFonts w:ascii="Times New Roman" w:eastAsia="Times New Roman" w:hAnsi="Times New Roman"/>
          <w:b/>
          <w:smallCaps/>
          <w:sz w:val="24"/>
          <w:szCs w:val="24"/>
          <w:lang w:eastAsia="en-CA"/>
        </w:rPr>
        <w:t xml:space="preserve">Administrative information </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770"/>
      </w:tblGrid>
      <w:tr w:rsidR="00685600" w:rsidRPr="00BC51C5" w14:paraId="19AB4CD7" w14:textId="77777777" w:rsidTr="00B10AD7">
        <w:trPr>
          <w:trHeight w:val="381"/>
        </w:trPr>
        <w:tc>
          <w:tcPr>
            <w:tcW w:w="4680" w:type="dxa"/>
            <w:tcBorders>
              <w:top w:val="single" w:sz="4" w:space="0" w:color="auto"/>
              <w:left w:val="single" w:sz="4" w:space="0" w:color="auto"/>
              <w:bottom w:val="single" w:sz="4" w:space="0" w:color="auto"/>
              <w:right w:val="single" w:sz="4" w:space="0" w:color="auto"/>
            </w:tcBorders>
            <w:hideMark/>
          </w:tcPr>
          <w:p w14:paraId="14561389" w14:textId="77777777" w:rsidR="00685600" w:rsidRPr="00BC51C5" w:rsidRDefault="00685600" w:rsidP="00685600">
            <w:pPr>
              <w:spacing w:after="0" w:line="240" w:lineRule="auto"/>
              <w:rPr>
                <w:rFonts w:ascii="Times New Roman" w:eastAsia="Times New Roman" w:hAnsi="Times New Roman"/>
                <w:sz w:val="24"/>
                <w:szCs w:val="24"/>
                <w:lang w:eastAsia="zh-CN"/>
              </w:rPr>
            </w:pPr>
            <w:r w:rsidRPr="00BC51C5">
              <w:rPr>
                <w:rFonts w:ascii="Times New Roman" w:eastAsia="Times New Roman" w:hAnsi="Times New Roman"/>
                <w:sz w:val="24"/>
                <w:szCs w:val="24"/>
                <w:lang w:eastAsia="zh-CN"/>
              </w:rPr>
              <w:t xml:space="preserve">Application number </w:t>
            </w:r>
          </w:p>
        </w:tc>
        <w:tc>
          <w:tcPr>
            <w:tcW w:w="4770" w:type="dxa"/>
            <w:tcBorders>
              <w:top w:val="single" w:sz="4" w:space="0" w:color="auto"/>
              <w:left w:val="single" w:sz="4" w:space="0" w:color="auto"/>
              <w:bottom w:val="single" w:sz="4" w:space="0" w:color="auto"/>
              <w:right w:val="single" w:sz="4" w:space="0" w:color="auto"/>
            </w:tcBorders>
          </w:tcPr>
          <w:p w14:paraId="45383DE5" w14:textId="0A30113D" w:rsidR="00685600" w:rsidRPr="00BC51C5" w:rsidRDefault="00685600" w:rsidP="00685600">
            <w:pPr>
              <w:spacing w:after="0" w:line="360" w:lineRule="auto"/>
              <w:rPr>
                <w:rFonts w:ascii="Times New Roman" w:eastAsia="Times New Roman" w:hAnsi="Times New Roman"/>
                <w:sz w:val="24"/>
                <w:szCs w:val="24"/>
                <w:lang w:eastAsia="zh-CN"/>
              </w:rPr>
            </w:pPr>
          </w:p>
        </w:tc>
      </w:tr>
      <w:tr w:rsidR="00685600" w:rsidRPr="00BC51C5" w14:paraId="16260C4B" w14:textId="77777777" w:rsidTr="00B10AD7">
        <w:trPr>
          <w:trHeight w:val="345"/>
        </w:trPr>
        <w:tc>
          <w:tcPr>
            <w:tcW w:w="4680" w:type="dxa"/>
            <w:tcBorders>
              <w:top w:val="single" w:sz="4" w:space="0" w:color="auto"/>
              <w:left w:val="single" w:sz="4" w:space="0" w:color="auto"/>
              <w:bottom w:val="single" w:sz="4" w:space="0" w:color="auto"/>
              <w:right w:val="single" w:sz="4" w:space="0" w:color="auto"/>
            </w:tcBorders>
            <w:hideMark/>
          </w:tcPr>
          <w:p w14:paraId="5BAF94FE" w14:textId="039010FF" w:rsidR="00685600" w:rsidRPr="00BC51C5" w:rsidRDefault="00685600" w:rsidP="00685600">
            <w:pPr>
              <w:spacing w:after="0" w:line="240" w:lineRule="auto"/>
              <w:rPr>
                <w:rFonts w:ascii="Times New Roman" w:eastAsia="Times New Roman" w:hAnsi="Times New Roman"/>
                <w:color w:val="000000"/>
                <w:sz w:val="24"/>
                <w:szCs w:val="24"/>
                <w:lang w:val="en-GB" w:eastAsia="zh-CN"/>
              </w:rPr>
            </w:pPr>
            <w:r w:rsidRPr="00BC51C5">
              <w:rPr>
                <w:rFonts w:ascii="Times New Roman" w:eastAsia="Times New Roman" w:hAnsi="Times New Roman"/>
                <w:color w:val="000000"/>
                <w:sz w:val="24"/>
                <w:szCs w:val="24"/>
                <w:lang w:val="en-GB" w:eastAsia="zh-CN"/>
              </w:rPr>
              <w:t xml:space="preserve">Date received </w:t>
            </w:r>
          </w:p>
        </w:tc>
        <w:tc>
          <w:tcPr>
            <w:tcW w:w="4770" w:type="dxa"/>
            <w:tcBorders>
              <w:top w:val="single" w:sz="4" w:space="0" w:color="auto"/>
              <w:left w:val="single" w:sz="4" w:space="0" w:color="auto"/>
              <w:bottom w:val="single" w:sz="4" w:space="0" w:color="auto"/>
              <w:right w:val="single" w:sz="4" w:space="0" w:color="auto"/>
            </w:tcBorders>
          </w:tcPr>
          <w:p w14:paraId="79F3B9A6" w14:textId="7111F739" w:rsidR="00685600" w:rsidRPr="00BC51C5" w:rsidRDefault="00685600" w:rsidP="00685600">
            <w:pPr>
              <w:spacing w:after="0" w:line="360" w:lineRule="auto"/>
              <w:rPr>
                <w:rFonts w:ascii="Times New Roman" w:eastAsia="Times New Roman" w:hAnsi="Times New Roman"/>
                <w:b/>
                <w:bCs/>
                <w:sz w:val="24"/>
                <w:szCs w:val="24"/>
                <w:lang w:eastAsia="zh-CN"/>
              </w:rPr>
            </w:pPr>
          </w:p>
        </w:tc>
      </w:tr>
      <w:tr w:rsidR="00F74002" w:rsidRPr="00BC51C5" w14:paraId="4234AE33" w14:textId="77777777" w:rsidTr="00B10AD7">
        <w:tc>
          <w:tcPr>
            <w:tcW w:w="4680" w:type="dxa"/>
            <w:tcBorders>
              <w:top w:val="single" w:sz="4" w:space="0" w:color="auto"/>
              <w:left w:val="single" w:sz="4" w:space="0" w:color="auto"/>
              <w:bottom w:val="single" w:sz="4" w:space="0" w:color="auto"/>
              <w:right w:val="single" w:sz="4" w:space="0" w:color="auto"/>
            </w:tcBorders>
          </w:tcPr>
          <w:p w14:paraId="4CB25DCE" w14:textId="77777777" w:rsidR="00F74002" w:rsidRPr="00BC51C5" w:rsidRDefault="00F74002" w:rsidP="00F74002">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Generic or International Non-proprietary Name (INN) of the Active Pharmaceutical Ingredient (API), strength, pharmaceutical form.</w:t>
            </w:r>
          </w:p>
        </w:tc>
        <w:tc>
          <w:tcPr>
            <w:tcW w:w="4770" w:type="dxa"/>
            <w:tcBorders>
              <w:top w:val="single" w:sz="4" w:space="0" w:color="auto"/>
              <w:left w:val="single" w:sz="4" w:space="0" w:color="auto"/>
              <w:bottom w:val="single" w:sz="4" w:space="0" w:color="auto"/>
              <w:right w:val="single" w:sz="4" w:space="0" w:color="auto"/>
            </w:tcBorders>
          </w:tcPr>
          <w:p w14:paraId="71C58964" w14:textId="69FCEDCC" w:rsidR="00F74002" w:rsidRPr="00BC51C5" w:rsidRDefault="00F74002" w:rsidP="00C839C4">
            <w:pPr>
              <w:spacing w:after="0" w:line="360" w:lineRule="auto"/>
              <w:jc w:val="both"/>
              <w:rPr>
                <w:rFonts w:ascii="Times New Roman" w:eastAsia="Times New Roman" w:hAnsi="Times New Roman"/>
                <w:bCs/>
                <w:sz w:val="24"/>
                <w:szCs w:val="24"/>
                <w:lang w:eastAsia="zh-CN"/>
              </w:rPr>
            </w:pPr>
          </w:p>
        </w:tc>
      </w:tr>
      <w:tr w:rsidR="00F74002" w:rsidRPr="00BC51C5" w14:paraId="717749BA" w14:textId="77777777" w:rsidTr="00B10AD7">
        <w:tc>
          <w:tcPr>
            <w:tcW w:w="4680" w:type="dxa"/>
            <w:tcBorders>
              <w:top w:val="single" w:sz="4" w:space="0" w:color="auto"/>
              <w:left w:val="single" w:sz="4" w:space="0" w:color="auto"/>
              <w:bottom w:val="single" w:sz="4" w:space="0" w:color="auto"/>
              <w:right w:val="single" w:sz="4" w:space="0" w:color="auto"/>
            </w:tcBorders>
          </w:tcPr>
          <w:p w14:paraId="7A0BB184" w14:textId="77777777" w:rsidR="00F74002" w:rsidRPr="00BC51C5" w:rsidRDefault="00F74002" w:rsidP="00F74002">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Proprietary Product or Trade name</w:t>
            </w:r>
          </w:p>
          <w:p w14:paraId="2DA610BC" w14:textId="77777777" w:rsidR="00F74002" w:rsidRPr="00BC51C5" w:rsidRDefault="00F74002" w:rsidP="00F74002">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 xml:space="preserve"> (if relevant)</w:t>
            </w:r>
          </w:p>
        </w:tc>
        <w:tc>
          <w:tcPr>
            <w:tcW w:w="4770" w:type="dxa"/>
            <w:tcBorders>
              <w:top w:val="single" w:sz="4" w:space="0" w:color="auto"/>
              <w:left w:val="single" w:sz="4" w:space="0" w:color="auto"/>
              <w:bottom w:val="single" w:sz="4" w:space="0" w:color="auto"/>
              <w:right w:val="single" w:sz="4" w:space="0" w:color="auto"/>
            </w:tcBorders>
          </w:tcPr>
          <w:p w14:paraId="56DCD8D5" w14:textId="273B9F2D" w:rsidR="000A3F48" w:rsidRPr="00BC51C5" w:rsidRDefault="000A3F48" w:rsidP="006A3368">
            <w:pPr>
              <w:spacing w:after="0" w:line="360" w:lineRule="auto"/>
              <w:rPr>
                <w:rFonts w:ascii="Times New Roman" w:eastAsia="Times New Roman" w:hAnsi="Times New Roman"/>
                <w:b/>
                <w:bCs/>
                <w:sz w:val="24"/>
                <w:szCs w:val="24"/>
                <w:lang w:eastAsia="zh-CN"/>
              </w:rPr>
            </w:pPr>
          </w:p>
        </w:tc>
      </w:tr>
      <w:tr w:rsidR="00F74002" w:rsidRPr="00BC51C5" w14:paraId="71485F6D" w14:textId="77777777" w:rsidTr="00B10AD7">
        <w:trPr>
          <w:trHeight w:val="381"/>
        </w:trPr>
        <w:tc>
          <w:tcPr>
            <w:tcW w:w="4680" w:type="dxa"/>
            <w:tcBorders>
              <w:top w:val="single" w:sz="4" w:space="0" w:color="auto"/>
              <w:left w:val="single" w:sz="4" w:space="0" w:color="auto"/>
              <w:bottom w:val="single" w:sz="4" w:space="0" w:color="auto"/>
              <w:right w:val="single" w:sz="4" w:space="0" w:color="auto"/>
            </w:tcBorders>
          </w:tcPr>
          <w:p w14:paraId="0854696C" w14:textId="77777777" w:rsidR="00F74002" w:rsidRPr="00BC51C5" w:rsidRDefault="00F74002" w:rsidP="00F74002">
            <w:pPr>
              <w:spacing w:after="0" w:line="240" w:lineRule="auto"/>
              <w:rPr>
                <w:rFonts w:ascii="Times New Roman" w:eastAsia="Times New Roman" w:hAnsi="Times New Roman"/>
                <w:color w:val="000000"/>
                <w:sz w:val="24"/>
                <w:szCs w:val="24"/>
                <w:lang w:val="en-GB" w:eastAsia="zh-CN"/>
              </w:rPr>
            </w:pPr>
            <w:r w:rsidRPr="00BC51C5">
              <w:rPr>
                <w:rFonts w:ascii="Times New Roman" w:eastAsia="Times New Roman" w:hAnsi="Times New Roman"/>
                <w:color w:val="000000"/>
                <w:sz w:val="24"/>
                <w:szCs w:val="24"/>
                <w:lang w:val="en-GB" w:eastAsia="zh-CN"/>
              </w:rPr>
              <w:t xml:space="preserve">Presentation </w:t>
            </w:r>
          </w:p>
        </w:tc>
        <w:tc>
          <w:tcPr>
            <w:tcW w:w="4770" w:type="dxa"/>
            <w:tcBorders>
              <w:top w:val="single" w:sz="4" w:space="0" w:color="auto"/>
              <w:left w:val="single" w:sz="4" w:space="0" w:color="auto"/>
              <w:bottom w:val="single" w:sz="4" w:space="0" w:color="auto"/>
              <w:right w:val="single" w:sz="4" w:space="0" w:color="auto"/>
            </w:tcBorders>
          </w:tcPr>
          <w:p w14:paraId="295D09A9" w14:textId="355642B0" w:rsidR="00F74002" w:rsidRPr="00BC51C5" w:rsidRDefault="00F74002" w:rsidP="00F74002">
            <w:pPr>
              <w:spacing w:after="0" w:line="360" w:lineRule="auto"/>
              <w:rPr>
                <w:rFonts w:ascii="Times New Roman" w:eastAsia="Times New Roman" w:hAnsi="Times New Roman"/>
                <w:sz w:val="24"/>
                <w:szCs w:val="24"/>
                <w:lang w:eastAsia="zh-CN"/>
              </w:rPr>
            </w:pPr>
          </w:p>
        </w:tc>
      </w:tr>
      <w:tr w:rsidR="00C24C88" w:rsidRPr="00BC51C5" w14:paraId="617A93BF" w14:textId="77777777" w:rsidTr="00B10AD7">
        <w:trPr>
          <w:trHeight w:val="453"/>
        </w:trPr>
        <w:tc>
          <w:tcPr>
            <w:tcW w:w="4680" w:type="dxa"/>
            <w:tcBorders>
              <w:top w:val="single" w:sz="4" w:space="0" w:color="auto"/>
              <w:left w:val="single" w:sz="4" w:space="0" w:color="auto"/>
              <w:bottom w:val="single" w:sz="4" w:space="0" w:color="auto"/>
              <w:right w:val="single" w:sz="4" w:space="0" w:color="auto"/>
            </w:tcBorders>
            <w:hideMark/>
          </w:tcPr>
          <w:p w14:paraId="0081B9EF" w14:textId="77777777" w:rsidR="00C24C88" w:rsidRPr="00BC51C5" w:rsidRDefault="00C24C88" w:rsidP="00C24C88">
            <w:pPr>
              <w:spacing w:after="0" w:line="240" w:lineRule="auto"/>
              <w:rPr>
                <w:rFonts w:ascii="Times New Roman" w:eastAsia="Times New Roman" w:hAnsi="Times New Roman"/>
                <w:color w:val="000000"/>
                <w:sz w:val="24"/>
                <w:szCs w:val="24"/>
                <w:lang w:val="en-GB" w:eastAsia="zh-CN"/>
              </w:rPr>
            </w:pPr>
            <w:r w:rsidRPr="00BC51C5">
              <w:rPr>
                <w:rFonts w:ascii="Times New Roman" w:eastAsia="Times New Roman" w:hAnsi="Times New Roman"/>
                <w:color w:val="000000"/>
                <w:sz w:val="24"/>
                <w:szCs w:val="24"/>
                <w:lang w:val="en-GB" w:eastAsia="zh-CN"/>
              </w:rPr>
              <w:t>Number of binders</w:t>
            </w:r>
          </w:p>
        </w:tc>
        <w:tc>
          <w:tcPr>
            <w:tcW w:w="4770" w:type="dxa"/>
            <w:tcBorders>
              <w:top w:val="single" w:sz="4" w:space="0" w:color="auto"/>
              <w:left w:val="single" w:sz="4" w:space="0" w:color="auto"/>
              <w:bottom w:val="single" w:sz="4" w:space="0" w:color="auto"/>
              <w:right w:val="single" w:sz="4" w:space="0" w:color="auto"/>
            </w:tcBorders>
          </w:tcPr>
          <w:p w14:paraId="0BC6B781" w14:textId="49491C66" w:rsidR="00C24C88" w:rsidRPr="00BC51C5" w:rsidRDefault="00C24C88" w:rsidP="00C24C88">
            <w:pPr>
              <w:spacing w:after="0" w:line="360" w:lineRule="auto"/>
              <w:rPr>
                <w:rFonts w:ascii="Times New Roman" w:eastAsia="Times New Roman" w:hAnsi="Times New Roman"/>
                <w:b/>
                <w:bCs/>
                <w:color w:val="0000FF"/>
                <w:sz w:val="24"/>
                <w:szCs w:val="24"/>
                <w:lang w:eastAsia="zh-CN"/>
              </w:rPr>
            </w:pPr>
          </w:p>
        </w:tc>
      </w:tr>
      <w:tr w:rsidR="00F74002" w:rsidRPr="00BC51C5" w14:paraId="1936849F" w14:textId="77777777" w:rsidTr="00B10AD7">
        <w:trPr>
          <w:trHeight w:val="453"/>
        </w:trPr>
        <w:tc>
          <w:tcPr>
            <w:tcW w:w="4680" w:type="dxa"/>
            <w:tcBorders>
              <w:top w:val="single" w:sz="4" w:space="0" w:color="auto"/>
              <w:left w:val="single" w:sz="4" w:space="0" w:color="auto"/>
              <w:bottom w:val="single" w:sz="4" w:space="0" w:color="auto"/>
              <w:right w:val="single" w:sz="4" w:space="0" w:color="auto"/>
            </w:tcBorders>
            <w:hideMark/>
          </w:tcPr>
          <w:p w14:paraId="680AE6F1" w14:textId="77777777" w:rsidR="00F74002" w:rsidRPr="00BC51C5" w:rsidRDefault="00F74002" w:rsidP="00F74002">
            <w:pPr>
              <w:spacing w:after="0" w:line="240" w:lineRule="auto"/>
              <w:rPr>
                <w:rFonts w:ascii="Times New Roman" w:eastAsia="Times New Roman" w:hAnsi="Times New Roman"/>
                <w:sz w:val="24"/>
                <w:szCs w:val="24"/>
                <w:lang w:eastAsia="zh-CN"/>
              </w:rPr>
            </w:pPr>
            <w:r w:rsidRPr="00BC51C5">
              <w:rPr>
                <w:rFonts w:ascii="Times New Roman" w:eastAsia="Times New Roman" w:hAnsi="Times New Roman"/>
                <w:sz w:val="24"/>
                <w:szCs w:val="24"/>
                <w:lang w:eastAsia="zh-CN"/>
              </w:rPr>
              <w:t xml:space="preserve">Classification </w:t>
            </w:r>
          </w:p>
        </w:tc>
        <w:tc>
          <w:tcPr>
            <w:tcW w:w="4770" w:type="dxa"/>
            <w:tcBorders>
              <w:top w:val="single" w:sz="4" w:space="0" w:color="auto"/>
              <w:left w:val="single" w:sz="4" w:space="0" w:color="auto"/>
              <w:bottom w:val="single" w:sz="4" w:space="0" w:color="auto"/>
              <w:right w:val="single" w:sz="4" w:space="0" w:color="auto"/>
            </w:tcBorders>
          </w:tcPr>
          <w:p w14:paraId="054A94AE" w14:textId="14D35351" w:rsidR="00F74002" w:rsidRPr="00BC51C5" w:rsidRDefault="00F74002" w:rsidP="00540336">
            <w:pPr>
              <w:spacing w:after="0"/>
              <w:rPr>
                <w:rFonts w:ascii="Times New Roman" w:eastAsia="Times New Roman" w:hAnsi="Times New Roman"/>
                <w:sz w:val="24"/>
                <w:szCs w:val="24"/>
                <w:lang w:eastAsia="zh-CN"/>
              </w:rPr>
            </w:pPr>
          </w:p>
        </w:tc>
      </w:tr>
      <w:tr w:rsidR="00F74002" w:rsidRPr="00BC51C5" w14:paraId="7482109C" w14:textId="77777777" w:rsidTr="00B10AD7">
        <w:tc>
          <w:tcPr>
            <w:tcW w:w="4680" w:type="dxa"/>
            <w:tcBorders>
              <w:top w:val="single" w:sz="4" w:space="0" w:color="auto"/>
              <w:left w:val="single" w:sz="4" w:space="0" w:color="auto"/>
              <w:bottom w:val="single" w:sz="4" w:space="0" w:color="auto"/>
              <w:right w:val="single" w:sz="4" w:space="0" w:color="auto"/>
            </w:tcBorders>
            <w:hideMark/>
          </w:tcPr>
          <w:p w14:paraId="5B8A7E15" w14:textId="77777777" w:rsidR="00F74002" w:rsidRPr="00BC51C5" w:rsidRDefault="00F74002" w:rsidP="00F74002">
            <w:pPr>
              <w:spacing w:after="0" w:line="240" w:lineRule="auto"/>
              <w:rPr>
                <w:rFonts w:ascii="Times New Roman" w:eastAsia="Times New Roman" w:hAnsi="Times New Roman"/>
                <w:sz w:val="24"/>
                <w:szCs w:val="24"/>
                <w:lang w:eastAsia="zh-CN"/>
              </w:rPr>
            </w:pPr>
            <w:r w:rsidRPr="00BC51C5">
              <w:rPr>
                <w:rFonts w:ascii="Times New Roman" w:eastAsia="Times New Roman" w:hAnsi="Times New Roman"/>
                <w:color w:val="000000"/>
                <w:sz w:val="24"/>
                <w:szCs w:val="24"/>
                <w:lang w:eastAsia="zh-CN"/>
              </w:rPr>
              <w:t xml:space="preserve">Name and complete address of the applicant </w:t>
            </w:r>
          </w:p>
        </w:tc>
        <w:tc>
          <w:tcPr>
            <w:tcW w:w="4770" w:type="dxa"/>
            <w:tcBorders>
              <w:top w:val="single" w:sz="4" w:space="0" w:color="auto"/>
              <w:left w:val="single" w:sz="4" w:space="0" w:color="auto"/>
              <w:bottom w:val="single" w:sz="4" w:space="0" w:color="auto"/>
              <w:right w:val="single" w:sz="4" w:space="0" w:color="auto"/>
            </w:tcBorders>
          </w:tcPr>
          <w:p w14:paraId="6B13DFEA" w14:textId="4D900E09" w:rsidR="00F74002" w:rsidRPr="00BC51C5" w:rsidRDefault="00F74002" w:rsidP="00C839C4">
            <w:pPr>
              <w:spacing w:after="0" w:line="360" w:lineRule="auto"/>
              <w:rPr>
                <w:rFonts w:ascii="Times New Roman" w:eastAsia="Times New Roman" w:hAnsi="Times New Roman"/>
                <w:b/>
                <w:bCs/>
                <w:sz w:val="24"/>
                <w:szCs w:val="24"/>
                <w:lang w:eastAsia="zh-CN"/>
              </w:rPr>
            </w:pPr>
          </w:p>
        </w:tc>
      </w:tr>
      <w:tr w:rsidR="00685600" w:rsidRPr="00BC51C5" w14:paraId="79D2E12A" w14:textId="77777777" w:rsidTr="00B10AD7">
        <w:tc>
          <w:tcPr>
            <w:tcW w:w="4680" w:type="dxa"/>
            <w:tcBorders>
              <w:top w:val="single" w:sz="4" w:space="0" w:color="auto"/>
              <w:left w:val="single" w:sz="4" w:space="0" w:color="auto"/>
              <w:bottom w:val="single" w:sz="4" w:space="0" w:color="auto"/>
              <w:right w:val="single" w:sz="4" w:space="0" w:color="auto"/>
            </w:tcBorders>
          </w:tcPr>
          <w:p w14:paraId="3CC43392" w14:textId="7B98C22F" w:rsidR="00685600" w:rsidRPr="00BC51C5" w:rsidRDefault="00685600" w:rsidP="00685600">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 xml:space="preserve">Applicant’s contact person name, address, phone &amp; email </w:t>
            </w:r>
          </w:p>
          <w:p w14:paraId="4DFB4E77" w14:textId="77777777" w:rsidR="00685600" w:rsidRPr="00BC51C5" w:rsidRDefault="00685600" w:rsidP="00685600">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w:t>
            </w:r>
            <w:r w:rsidRPr="00BC51C5">
              <w:rPr>
                <w:rFonts w:ascii="Times New Roman" w:eastAsia="Times New Roman" w:hAnsi="Times New Roman"/>
                <w:i/>
                <w:sz w:val="24"/>
                <w:szCs w:val="24"/>
                <w:lang w:val="en-GB" w:eastAsia="zh-CN"/>
              </w:rPr>
              <w:t>for correspondence</w:t>
            </w:r>
            <w:r w:rsidRPr="00BC51C5">
              <w:rPr>
                <w:rFonts w:ascii="Times New Roman" w:eastAsia="Times New Roman" w:hAnsi="Times New Roman"/>
                <w:sz w:val="24"/>
                <w:szCs w:val="24"/>
                <w:lang w:val="en-GB" w:eastAsia="zh-CN"/>
              </w:rPr>
              <w:t>)</w:t>
            </w:r>
          </w:p>
        </w:tc>
        <w:tc>
          <w:tcPr>
            <w:tcW w:w="4770" w:type="dxa"/>
            <w:tcBorders>
              <w:top w:val="single" w:sz="4" w:space="0" w:color="auto"/>
              <w:left w:val="single" w:sz="4" w:space="0" w:color="auto"/>
              <w:bottom w:val="single" w:sz="4" w:space="0" w:color="auto"/>
              <w:right w:val="single" w:sz="4" w:space="0" w:color="auto"/>
            </w:tcBorders>
          </w:tcPr>
          <w:p w14:paraId="3CFE10AF" w14:textId="2A775420" w:rsidR="00685600" w:rsidRPr="00BC51C5" w:rsidRDefault="00685600" w:rsidP="00C839C4">
            <w:pPr>
              <w:spacing w:after="0" w:line="360" w:lineRule="auto"/>
              <w:rPr>
                <w:rFonts w:ascii="Times New Roman" w:eastAsia="Times New Roman" w:hAnsi="Times New Roman"/>
                <w:sz w:val="24"/>
                <w:szCs w:val="24"/>
                <w:lang w:eastAsia="zh-CN"/>
              </w:rPr>
            </w:pPr>
          </w:p>
        </w:tc>
      </w:tr>
      <w:tr w:rsidR="00685600" w:rsidRPr="00BC51C5" w14:paraId="7E631695" w14:textId="77777777" w:rsidTr="00B10AD7">
        <w:trPr>
          <w:trHeight w:val="399"/>
        </w:trPr>
        <w:tc>
          <w:tcPr>
            <w:tcW w:w="4680" w:type="dxa"/>
            <w:tcBorders>
              <w:top w:val="single" w:sz="4" w:space="0" w:color="auto"/>
              <w:left w:val="single" w:sz="4" w:space="0" w:color="auto"/>
              <w:bottom w:val="single" w:sz="4" w:space="0" w:color="auto"/>
              <w:right w:val="single" w:sz="4" w:space="0" w:color="auto"/>
            </w:tcBorders>
          </w:tcPr>
          <w:p w14:paraId="2A14EF10" w14:textId="16693AB8" w:rsidR="00685600" w:rsidRPr="00BC51C5" w:rsidRDefault="00685600" w:rsidP="00685600">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Principal</w:t>
            </w:r>
          </w:p>
        </w:tc>
        <w:tc>
          <w:tcPr>
            <w:tcW w:w="4770" w:type="dxa"/>
            <w:tcBorders>
              <w:top w:val="single" w:sz="4" w:space="0" w:color="auto"/>
              <w:left w:val="single" w:sz="4" w:space="0" w:color="auto"/>
              <w:bottom w:val="single" w:sz="4" w:space="0" w:color="auto"/>
              <w:right w:val="single" w:sz="4" w:space="0" w:color="auto"/>
            </w:tcBorders>
          </w:tcPr>
          <w:p w14:paraId="0023F462" w14:textId="3EE315D5" w:rsidR="00685600" w:rsidRPr="00BC51C5" w:rsidRDefault="00685600" w:rsidP="00C839C4">
            <w:pPr>
              <w:spacing w:after="0" w:line="360" w:lineRule="auto"/>
              <w:rPr>
                <w:rFonts w:ascii="Times New Roman" w:eastAsia="Times New Roman" w:hAnsi="Times New Roman"/>
                <w:sz w:val="24"/>
                <w:szCs w:val="24"/>
                <w:lang w:eastAsia="zh-CN"/>
              </w:rPr>
            </w:pPr>
          </w:p>
        </w:tc>
      </w:tr>
      <w:tr w:rsidR="00685600" w:rsidRPr="00BC51C5" w14:paraId="1DFFA002" w14:textId="77777777" w:rsidTr="00B10AD7">
        <w:tc>
          <w:tcPr>
            <w:tcW w:w="4680" w:type="dxa"/>
            <w:tcBorders>
              <w:top w:val="single" w:sz="4" w:space="0" w:color="auto"/>
              <w:left w:val="single" w:sz="4" w:space="0" w:color="auto"/>
              <w:bottom w:val="single" w:sz="4" w:space="0" w:color="auto"/>
              <w:right w:val="single" w:sz="4" w:space="0" w:color="auto"/>
            </w:tcBorders>
          </w:tcPr>
          <w:p w14:paraId="3A66612B" w14:textId="77777777" w:rsidR="00685600" w:rsidRPr="00BC51C5" w:rsidRDefault="00685600" w:rsidP="00685600">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Name and address of the Contract Research Organisation(s) where the clinical studies proving efficacy and safety of the product were conducted.</w:t>
            </w:r>
          </w:p>
        </w:tc>
        <w:tc>
          <w:tcPr>
            <w:tcW w:w="4770" w:type="dxa"/>
            <w:tcBorders>
              <w:top w:val="single" w:sz="4" w:space="0" w:color="auto"/>
              <w:left w:val="single" w:sz="4" w:space="0" w:color="auto"/>
              <w:bottom w:val="single" w:sz="4" w:space="0" w:color="auto"/>
              <w:right w:val="single" w:sz="4" w:space="0" w:color="auto"/>
            </w:tcBorders>
          </w:tcPr>
          <w:p w14:paraId="04AA8D69" w14:textId="28C96DCA" w:rsidR="00685600" w:rsidRPr="00BC51C5" w:rsidRDefault="00685600" w:rsidP="00685600">
            <w:pPr>
              <w:spacing w:after="0" w:line="360" w:lineRule="auto"/>
              <w:rPr>
                <w:rFonts w:ascii="Times New Roman" w:eastAsia="Times New Roman" w:hAnsi="Times New Roman"/>
                <w:bCs/>
                <w:color w:val="FF0000"/>
                <w:sz w:val="24"/>
                <w:szCs w:val="24"/>
                <w:lang w:eastAsia="zh-CN"/>
              </w:rPr>
            </w:pPr>
          </w:p>
        </w:tc>
      </w:tr>
      <w:tr w:rsidR="00685600" w:rsidRPr="00BC51C5" w14:paraId="1BACB78A" w14:textId="77777777" w:rsidTr="00B10AD7">
        <w:tc>
          <w:tcPr>
            <w:tcW w:w="4680" w:type="dxa"/>
            <w:tcBorders>
              <w:top w:val="single" w:sz="4" w:space="0" w:color="auto"/>
              <w:left w:val="single" w:sz="4" w:space="0" w:color="auto"/>
              <w:bottom w:val="single" w:sz="4" w:space="0" w:color="auto"/>
              <w:right w:val="single" w:sz="4" w:space="0" w:color="auto"/>
            </w:tcBorders>
          </w:tcPr>
          <w:p w14:paraId="72AA1C4E" w14:textId="77777777" w:rsidR="00685600" w:rsidRPr="00BC51C5" w:rsidRDefault="00685600" w:rsidP="00685600">
            <w:pPr>
              <w:spacing w:after="0" w:line="240" w:lineRule="auto"/>
              <w:rPr>
                <w:rFonts w:ascii="Times New Roman" w:eastAsia="Times New Roman" w:hAnsi="Times New Roman"/>
                <w:sz w:val="24"/>
                <w:szCs w:val="24"/>
                <w:lang w:val="en-GB" w:eastAsia="zh-CN"/>
              </w:rPr>
            </w:pPr>
            <w:r w:rsidRPr="00BC51C5">
              <w:rPr>
                <w:rFonts w:ascii="Times New Roman" w:eastAsia="Times New Roman" w:hAnsi="Times New Roman"/>
                <w:sz w:val="24"/>
                <w:szCs w:val="24"/>
                <w:lang w:val="en-GB" w:eastAsia="zh-CN"/>
              </w:rPr>
              <w:t>Sponsor (if different from applicant if principal</w:t>
            </w:r>
          </w:p>
        </w:tc>
        <w:tc>
          <w:tcPr>
            <w:tcW w:w="4770" w:type="dxa"/>
            <w:tcBorders>
              <w:top w:val="single" w:sz="4" w:space="0" w:color="auto"/>
              <w:left w:val="single" w:sz="4" w:space="0" w:color="auto"/>
              <w:bottom w:val="single" w:sz="4" w:space="0" w:color="auto"/>
              <w:right w:val="single" w:sz="4" w:space="0" w:color="auto"/>
            </w:tcBorders>
          </w:tcPr>
          <w:p w14:paraId="030CC34B" w14:textId="528596F4" w:rsidR="0093749C" w:rsidRPr="00BC51C5" w:rsidRDefault="0093749C" w:rsidP="0093749C">
            <w:pPr>
              <w:spacing w:after="0"/>
              <w:rPr>
                <w:rFonts w:ascii="Times New Roman" w:eastAsia="Times New Roman" w:hAnsi="Times New Roman"/>
                <w:color w:val="FF0000"/>
                <w:sz w:val="24"/>
                <w:szCs w:val="24"/>
                <w:lang w:eastAsia="zh-CN"/>
              </w:rPr>
            </w:pPr>
          </w:p>
        </w:tc>
      </w:tr>
    </w:tbl>
    <w:p w14:paraId="4C09F1D1" w14:textId="0E568555" w:rsidR="00C24C88" w:rsidRPr="00BC51C5" w:rsidRDefault="00C24C88" w:rsidP="00C24C88">
      <w:pPr>
        <w:spacing w:after="0" w:line="240" w:lineRule="auto"/>
        <w:rPr>
          <w:rFonts w:ascii="Times New Roman" w:eastAsia="Times New Roman" w:hAnsi="Times New Roman"/>
          <w:b/>
          <w:sz w:val="24"/>
          <w:szCs w:val="24"/>
          <w:lang w:val="en-GB" w:eastAsia="zh-CN"/>
        </w:rPr>
      </w:pPr>
      <w:r w:rsidRPr="00BC51C5">
        <w:rPr>
          <w:rFonts w:ascii="Times New Roman" w:eastAsia="Times New Roman" w:hAnsi="Times New Roman"/>
          <w:b/>
          <w:sz w:val="24"/>
          <w:szCs w:val="24"/>
          <w:lang w:val="en-GB" w:eastAsia="zh-CN"/>
        </w:rPr>
        <w:tab/>
      </w:r>
    </w:p>
    <w:p w14:paraId="7732A606" w14:textId="77777777" w:rsidR="009E4702" w:rsidRPr="00BC51C5" w:rsidRDefault="009E4702" w:rsidP="007B37A8">
      <w:pPr>
        <w:widowControl w:val="0"/>
        <w:spacing w:after="0" w:line="240" w:lineRule="auto"/>
        <w:jc w:val="both"/>
        <w:rPr>
          <w:rFonts w:ascii="Times New Roman" w:eastAsia="Times New Roman" w:hAnsi="Times New Roman"/>
          <w:sz w:val="24"/>
          <w:szCs w:val="24"/>
          <w:lang w:eastAsia="zh-CN"/>
        </w:rPr>
      </w:pPr>
    </w:p>
    <w:bookmarkEnd w:id="0"/>
    <w:p w14:paraId="32AC9DF2" w14:textId="77777777" w:rsidR="00BC51C5" w:rsidRPr="00BC51C5" w:rsidRDefault="00BC51C5" w:rsidP="00A1473F">
      <w:pPr>
        <w:spacing w:after="0" w:line="240" w:lineRule="auto"/>
        <w:jc w:val="both"/>
        <w:rPr>
          <w:rFonts w:ascii="Times New Roman" w:hAnsi="Times New Roman"/>
          <w:b/>
          <w:sz w:val="24"/>
          <w:szCs w:val="24"/>
        </w:rPr>
      </w:pPr>
    </w:p>
    <w:p w14:paraId="22B9CC0C" w14:textId="77777777" w:rsidR="00BC51C5" w:rsidRPr="00BC51C5" w:rsidRDefault="00BC51C5" w:rsidP="00A1473F">
      <w:pPr>
        <w:spacing w:after="0" w:line="240" w:lineRule="auto"/>
        <w:jc w:val="both"/>
        <w:rPr>
          <w:rFonts w:ascii="Times New Roman" w:hAnsi="Times New Roman"/>
          <w:b/>
          <w:sz w:val="24"/>
          <w:szCs w:val="24"/>
        </w:rPr>
      </w:pPr>
    </w:p>
    <w:p w14:paraId="3AF324F7" w14:textId="77777777" w:rsidR="00BC51C5" w:rsidRPr="00BC51C5" w:rsidRDefault="00BC51C5" w:rsidP="00A1473F">
      <w:pPr>
        <w:spacing w:after="0" w:line="240" w:lineRule="auto"/>
        <w:jc w:val="both"/>
        <w:rPr>
          <w:rFonts w:ascii="Times New Roman" w:hAnsi="Times New Roman"/>
          <w:b/>
          <w:sz w:val="24"/>
          <w:szCs w:val="24"/>
        </w:rPr>
      </w:pPr>
    </w:p>
    <w:p w14:paraId="087B0BDF" w14:textId="77777777" w:rsidR="00BC51C5" w:rsidRPr="00BC51C5" w:rsidRDefault="00BC51C5" w:rsidP="00A1473F">
      <w:pPr>
        <w:spacing w:after="0" w:line="240" w:lineRule="auto"/>
        <w:jc w:val="both"/>
        <w:rPr>
          <w:rFonts w:ascii="Times New Roman" w:hAnsi="Times New Roman"/>
          <w:b/>
          <w:sz w:val="24"/>
          <w:szCs w:val="24"/>
        </w:rPr>
      </w:pPr>
    </w:p>
    <w:p w14:paraId="088D9065" w14:textId="77777777" w:rsidR="00BC51C5" w:rsidRPr="00BC51C5" w:rsidRDefault="00BC51C5" w:rsidP="00A1473F">
      <w:pPr>
        <w:spacing w:after="0" w:line="240" w:lineRule="auto"/>
        <w:jc w:val="both"/>
        <w:rPr>
          <w:rFonts w:ascii="Times New Roman" w:hAnsi="Times New Roman"/>
          <w:b/>
          <w:sz w:val="24"/>
          <w:szCs w:val="24"/>
        </w:rPr>
      </w:pPr>
    </w:p>
    <w:p w14:paraId="755EB7D1" w14:textId="738320C8" w:rsidR="00A1473F" w:rsidRPr="00BC51C5" w:rsidRDefault="00A1473F" w:rsidP="00A1473F">
      <w:pPr>
        <w:spacing w:after="0" w:line="240" w:lineRule="auto"/>
        <w:jc w:val="both"/>
        <w:rPr>
          <w:rFonts w:ascii="Times New Roman" w:hAnsi="Times New Roman"/>
          <w:b/>
          <w:sz w:val="24"/>
          <w:szCs w:val="24"/>
        </w:rPr>
      </w:pPr>
      <w:r w:rsidRPr="00BC51C5">
        <w:rPr>
          <w:rFonts w:ascii="Times New Roman" w:hAnsi="Times New Roman"/>
          <w:b/>
          <w:noProof/>
          <w:sz w:val="24"/>
          <w:szCs w:val="24"/>
        </w:rPr>
        <mc:AlternateContent>
          <mc:Choice Requires="wps">
            <w:drawing>
              <wp:anchor distT="45720" distB="45720" distL="114300" distR="114300" simplePos="0" relativeHeight="251662336" behindDoc="0" locked="0" layoutInCell="1" allowOverlap="1" wp14:anchorId="27DCDB24" wp14:editId="6C88C49A">
                <wp:simplePos x="0" y="0"/>
                <wp:positionH relativeFrom="column">
                  <wp:posOffset>-1270</wp:posOffset>
                </wp:positionH>
                <wp:positionV relativeFrom="paragraph">
                  <wp:posOffset>221615</wp:posOffset>
                </wp:positionV>
                <wp:extent cx="6393180" cy="383540"/>
                <wp:effectExtent l="0" t="0" r="26670"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383540"/>
                        </a:xfrm>
                        <a:prstGeom prst="rect">
                          <a:avLst/>
                        </a:prstGeom>
                        <a:solidFill>
                          <a:srgbClr val="FFFFFF"/>
                        </a:solidFill>
                        <a:ln w="9525">
                          <a:solidFill>
                            <a:srgbClr val="000000"/>
                          </a:solidFill>
                          <a:miter lim="800000"/>
                          <a:headEnd/>
                          <a:tailEnd/>
                        </a:ln>
                      </wps:spPr>
                      <wps:txbx>
                        <w:txbxContent>
                          <w:p w14:paraId="24F19015" w14:textId="4814B7EC" w:rsidR="00C839C4" w:rsidRDefault="00C839C4" w:rsidP="00A1473F">
                            <w:pPr>
                              <w:spacing w:after="0" w:line="240" w:lineRule="auto"/>
                              <w:jc w:val="both"/>
                              <w:rPr>
                                <w:rFonts w:ascii="Times New Roman" w:hAnsi="Times New Roman"/>
                                <w:b/>
                                <w:sz w:val="24"/>
                                <w:szCs w:val="24"/>
                              </w:rPr>
                            </w:pPr>
                            <w:r w:rsidRPr="00AF0DD1">
                              <w:rPr>
                                <w:rFonts w:ascii="Times New Roman" w:hAnsi="Times New Roman"/>
                                <w:b/>
                                <w:sz w:val="24"/>
                                <w:szCs w:val="24"/>
                              </w:rPr>
                              <w:t>PART A</w:t>
                            </w:r>
                          </w:p>
                          <w:p w14:paraId="62312CB3" w14:textId="77777777" w:rsidR="00C839C4" w:rsidRDefault="00C839C4" w:rsidP="00A147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DCDB24" id="_x0000_t202" coordsize="21600,21600" o:spt="202" path="m,l,21600r21600,l21600,xe">
                <v:stroke joinstyle="miter"/>
                <v:path gradientshapeok="t" o:connecttype="rect"/>
              </v:shapetype>
              <v:shape id="Text Box 3" o:spid="_x0000_s1026" type="#_x0000_t202" style="position:absolute;left:0;text-align:left;margin-left:-.1pt;margin-top:17.45pt;width:503.4pt;height:30.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">
                <v:textbox>
                  <w:txbxContent>
                    <w:p w14:paraId="24F19015" w14:textId="4814B7EC" w:rsidR="00C839C4" w:rsidRDefault="00C839C4" w:rsidP="00A1473F">
                      <w:pPr>
                        <w:spacing w:after="0" w:line="240" w:lineRule="auto"/>
                        <w:jc w:val="both"/>
                        <w:rPr>
                          <w:rFonts w:ascii="Times New Roman" w:hAnsi="Times New Roman"/>
                          <w:b/>
                          <w:sz w:val="24"/>
                          <w:szCs w:val="24"/>
                        </w:rPr>
                      </w:pPr>
                      <w:r w:rsidRPr="00AF0DD1">
                        <w:rPr>
                          <w:rFonts w:ascii="Times New Roman" w:hAnsi="Times New Roman"/>
                          <w:b/>
                          <w:sz w:val="24"/>
                          <w:szCs w:val="24"/>
                        </w:rPr>
                        <w:t>PART A</w:t>
                      </w:r>
                    </w:p>
                    <w:p w14:paraId="62312CB3" w14:textId="77777777" w:rsidR="00C839C4" w:rsidRDefault="00C839C4" w:rsidP="00A1473F"/>
                  </w:txbxContent>
                </v:textbox>
                <w10:wrap type="square"/>
              </v:shape>
            </w:pict>
          </mc:Fallback>
        </mc:AlternateContent>
      </w:r>
    </w:p>
    <w:p w14:paraId="11C1F0F9" w14:textId="7F98FB0C" w:rsidR="00BC51C5" w:rsidRPr="00BC51C5" w:rsidRDefault="00BC51C5" w:rsidP="00BC51C5">
      <w:pPr>
        <w:pStyle w:val="Heading1Agency"/>
        <w:rPr>
          <w:rFonts w:ascii="Times New Roman" w:hAnsi="Times New Roman" w:cs="Times New Roman"/>
          <w:sz w:val="24"/>
          <w:szCs w:val="24"/>
        </w:rPr>
      </w:pPr>
      <w:r w:rsidRPr="00BC51C5">
        <w:rPr>
          <w:rFonts w:ascii="Times New Roman" w:hAnsi="Times New Roman" w:cs="Times New Roman"/>
          <w:sz w:val="24"/>
          <w:szCs w:val="24"/>
        </w:rPr>
        <w:t>INTRODUCTION</w:t>
      </w:r>
    </w:p>
    <w:p w14:paraId="709E5F93" w14:textId="5F30352C" w:rsidR="00626E7C" w:rsidRPr="00BC51C5" w:rsidRDefault="00FE28BE" w:rsidP="00FE28BE">
      <w:pPr>
        <w:pStyle w:val="Heading2Agency"/>
        <w:keepNext w:val="0"/>
        <w:numPr>
          <w:ilvl w:val="0"/>
          <w:numId w:val="0"/>
        </w:numPr>
        <w:rPr>
          <w:rFonts w:ascii="Times New Roman" w:hAnsi="Times New Roman" w:cs="Times New Roman"/>
          <w:color w:val="000000" w:themeColor="text1"/>
          <w:sz w:val="24"/>
          <w:szCs w:val="24"/>
        </w:rPr>
      </w:pPr>
      <w:bookmarkStart w:id="1" w:name="_Toc305067045"/>
      <w:bookmarkStart w:id="2" w:name="_Toc73011094"/>
      <w:r w:rsidRPr="00BC51C5">
        <w:rPr>
          <w:rFonts w:ascii="Times New Roman" w:hAnsi="Times New Roman" w:cs="Times New Roman"/>
          <w:color w:val="000000" w:themeColor="text1"/>
          <w:sz w:val="24"/>
          <w:szCs w:val="24"/>
        </w:rPr>
        <w:t xml:space="preserve">1.1 </w:t>
      </w:r>
      <w:r w:rsidR="00626E7C" w:rsidRPr="00BC51C5">
        <w:rPr>
          <w:rFonts w:ascii="Times New Roman" w:hAnsi="Times New Roman" w:cs="Times New Roman"/>
          <w:color w:val="000000" w:themeColor="text1"/>
          <w:sz w:val="24"/>
          <w:szCs w:val="24"/>
        </w:rPr>
        <w:t>Type of application and aspects on development</w:t>
      </w:r>
      <w:bookmarkEnd w:id="1"/>
      <w:bookmarkEnd w:id="2"/>
    </w:p>
    <w:p w14:paraId="06C5854A" w14:textId="77777777" w:rsidR="00626E7C" w:rsidRPr="00BC51C5" w:rsidRDefault="00626E7C" w:rsidP="00626E7C">
      <w:pPr>
        <w:pStyle w:val="DraftingNotesAgency"/>
        <w:rPr>
          <w:rFonts w:ascii="Times New Roman" w:hAnsi="Times New Roman" w:cs="Times New Roman"/>
          <w:i w:val="0"/>
          <w:iCs/>
          <w:color w:val="000000" w:themeColor="text1"/>
          <w:sz w:val="24"/>
          <w:szCs w:val="24"/>
        </w:rPr>
      </w:pPr>
      <w:r w:rsidRPr="00BC51C5">
        <w:rPr>
          <w:rFonts w:ascii="Times New Roman" w:hAnsi="Times New Roman" w:cs="Times New Roman"/>
          <w:i w:val="0"/>
          <w:iCs/>
          <w:color w:val="000000" w:themeColor="text1"/>
          <w:sz w:val="24"/>
          <w:szCs w:val="24"/>
        </w:rPr>
        <w:t>Type of Application:</w:t>
      </w:r>
    </w:p>
    <w:p w14:paraId="62971729" w14:textId="77777777" w:rsidR="00626E7C" w:rsidRPr="00BC51C5" w:rsidRDefault="00626E7C" w:rsidP="00626E7C">
      <w:pPr>
        <w:pStyle w:val="DraftingNotesAgency"/>
        <w:jc w:val="both"/>
        <w:rPr>
          <w:rFonts w:ascii="Times New Roman" w:hAnsi="Times New Roman" w:cs="Times New Roman"/>
          <w:i w:val="0"/>
          <w:iCs/>
          <w:color w:val="000000" w:themeColor="text1"/>
          <w:sz w:val="24"/>
          <w:szCs w:val="24"/>
        </w:rPr>
      </w:pPr>
      <w:r w:rsidRPr="00BC51C5">
        <w:rPr>
          <w:rFonts w:ascii="Times New Roman" w:hAnsi="Times New Roman" w:cs="Times New Roman"/>
          <w:i w:val="0"/>
          <w:iCs/>
          <w:color w:val="000000" w:themeColor="text1"/>
          <w:sz w:val="24"/>
          <w:szCs w:val="24"/>
        </w:rPr>
        <w:t>Indicate type of marketing authorisation application (reference to the legal basis of the application; complete/abridged. (For further guidance see overview template/guidance document).</w:t>
      </w:r>
    </w:p>
    <w:p w14:paraId="59607156" w14:textId="77777777" w:rsidR="00626E7C" w:rsidRPr="00BC51C5" w:rsidRDefault="00626E7C" w:rsidP="00626E7C">
      <w:pPr>
        <w:pStyle w:val="DraftingNotesAgency"/>
        <w:rPr>
          <w:rFonts w:ascii="Times New Roman" w:hAnsi="Times New Roman" w:cs="Times New Roman"/>
          <w:i w:val="0"/>
          <w:iCs/>
          <w:color w:val="000000" w:themeColor="text1"/>
          <w:sz w:val="24"/>
          <w:szCs w:val="24"/>
        </w:rPr>
      </w:pPr>
      <w:r w:rsidRPr="00BC51C5">
        <w:rPr>
          <w:rFonts w:ascii="Times New Roman" w:hAnsi="Times New Roman" w:cs="Times New Roman"/>
          <w:i w:val="0"/>
          <w:iCs/>
          <w:color w:val="000000" w:themeColor="text1"/>
          <w:sz w:val="24"/>
          <w:szCs w:val="24"/>
        </w:rPr>
        <w:t xml:space="preserve">Indicate if acceptable justifications exist for waiving certain studies or replacing original studies by literature data. If certain studies are only available as publications it is important to clarify </w:t>
      </w:r>
      <w:proofErr w:type="gramStart"/>
      <w:r w:rsidRPr="00BC51C5">
        <w:rPr>
          <w:rFonts w:ascii="Times New Roman" w:hAnsi="Times New Roman" w:cs="Times New Roman"/>
          <w:i w:val="0"/>
          <w:iCs/>
          <w:color w:val="000000" w:themeColor="text1"/>
          <w:sz w:val="24"/>
          <w:szCs w:val="24"/>
        </w:rPr>
        <w:t>whether or not</w:t>
      </w:r>
      <w:proofErr w:type="gramEnd"/>
      <w:r w:rsidRPr="00BC51C5">
        <w:rPr>
          <w:rFonts w:ascii="Times New Roman" w:hAnsi="Times New Roman" w:cs="Times New Roman"/>
          <w:i w:val="0"/>
          <w:iCs/>
          <w:color w:val="000000" w:themeColor="text1"/>
          <w:sz w:val="24"/>
          <w:szCs w:val="24"/>
        </w:rPr>
        <w:t xml:space="preserve"> such studies are/are not of sufficient quality to allow an in- depth assessment of crucial data.</w:t>
      </w:r>
    </w:p>
    <w:p w14:paraId="63E8CA3B" w14:textId="51CA782D" w:rsidR="00626E7C" w:rsidRDefault="00626E7C" w:rsidP="00626E7C">
      <w:pPr>
        <w:pStyle w:val="DraftingNotesAgency"/>
        <w:rPr>
          <w:rFonts w:ascii="Times New Roman" w:hAnsi="Times New Roman" w:cs="Times New Roman"/>
          <w:i w:val="0"/>
          <w:iCs/>
          <w:color w:val="000000" w:themeColor="text1"/>
          <w:sz w:val="24"/>
          <w:szCs w:val="24"/>
        </w:rPr>
      </w:pPr>
      <w:r w:rsidRPr="00BC51C5">
        <w:rPr>
          <w:rFonts w:ascii="Times New Roman" w:hAnsi="Times New Roman" w:cs="Times New Roman"/>
          <w:i w:val="0"/>
          <w:iCs/>
          <w:color w:val="000000" w:themeColor="text1"/>
          <w:sz w:val="24"/>
          <w:szCs w:val="24"/>
        </w:rPr>
        <w:t xml:space="preserve">Indicate if the applicant has requested </w:t>
      </w:r>
      <w:r w:rsidR="00FE28BE" w:rsidRPr="00BC51C5">
        <w:rPr>
          <w:rFonts w:ascii="Times New Roman" w:hAnsi="Times New Roman" w:cs="Times New Roman"/>
          <w:i w:val="0"/>
          <w:iCs/>
          <w:color w:val="000000" w:themeColor="text1"/>
          <w:sz w:val="24"/>
          <w:szCs w:val="24"/>
        </w:rPr>
        <w:t>fast track</w:t>
      </w:r>
      <w:r w:rsidRPr="00BC51C5">
        <w:rPr>
          <w:rFonts w:ascii="Times New Roman" w:hAnsi="Times New Roman" w:cs="Times New Roman"/>
          <w:i w:val="0"/>
          <w:iCs/>
          <w:color w:val="000000" w:themeColor="text1"/>
          <w:sz w:val="24"/>
          <w:szCs w:val="24"/>
        </w:rPr>
        <w:t xml:space="preserve"> assessment and the fulfilment of relevant criteria </w:t>
      </w:r>
    </w:p>
    <w:p w14:paraId="168B9981" w14:textId="77777777" w:rsidR="006D75A9" w:rsidRPr="006D75A9" w:rsidRDefault="006D75A9" w:rsidP="006D75A9">
      <w:pPr>
        <w:pStyle w:val="BodytextAgency"/>
      </w:pPr>
    </w:p>
    <w:p w14:paraId="74A3190A" w14:textId="77777777" w:rsidR="00626E7C" w:rsidRPr="00BC51C5" w:rsidRDefault="00626E7C" w:rsidP="00626E7C">
      <w:pPr>
        <w:pStyle w:val="DraftingNotesAgency"/>
        <w:rPr>
          <w:rFonts w:ascii="Times New Roman" w:hAnsi="Times New Roman" w:cs="Times New Roman"/>
          <w:color w:val="000000" w:themeColor="text1"/>
          <w:sz w:val="24"/>
          <w:szCs w:val="24"/>
          <w:u w:val="single"/>
        </w:rPr>
      </w:pPr>
      <w:proofErr w:type="spellStart"/>
      <w:r w:rsidRPr="00BC51C5">
        <w:rPr>
          <w:rFonts w:ascii="Times New Roman" w:hAnsi="Times New Roman" w:cs="Times New Roman"/>
          <w:color w:val="000000" w:themeColor="text1"/>
          <w:sz w:val="24"/>
          <w:szCs w:val="24"/>
          <w:u w:val="single"/>
        </w:rPr>
        <w:t>Biosimilarity</w:t>
      </w:r>
      <w:proofErr w:type="spellEnd"/>
    </w:p>
    <w:p w14:paraId="30048C25" w14:textId="77777777"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In the </w:t>
      </w:r>
      <w:proofErr w:type="gramStart"/>
      <w:r w:rsidRPr="00BC51C5">
        <w:rPr>
          <w:rFonts w:ascii="Times New Roman" w:hAnsi="Times New Roman" w:cs="Times New Roman"/>
          <w:color w:val="000000" w:themeColor="text1"/>
          <w:sz w:val="24"/>
          <w:szCs w:val="24"/>
        </w:rPr>
        <w:t>particular case</w:t>
      </w:r>
      <w:proofErr w:type="gramEnd"/>
      <w:r w:rsidRPr="00BC51C5">
        <w:rPr>
          <w:rFonts w:ascii="Times New Roman" w:hAnsi="Times New Roman" w:cs="Times New Roman"/>
          <w:color w:val="000000" w:themeColor="text1"/>
          <w:sz w:val="24"/>
          <w:szCs w:val="24"/>
        </w:rPr>
        <w:t xml:space="preserve"> of a “bio-comparability exercise”, the development strategy chosen by the company should be described, justified and assessed in view of the relevant guidelines.</w:t>
      </w:r>
    </w:p>
    <w:p w14:paraId="3981367E" w14:textId="148322F8"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For similar biological medicinal products, the relevant</w:t>
      </w:r>
      <w:r w:rsidR="00217661">
        <w:rPr>
          <w:rFonts w:ascii="Times New Roman" w:hAnsi="Times New Roman" w:cs="Times New Roman"/>
          <w:color w:val="000000" w:themeColor="text1"/>
          <w:sz w:val="24"/>
          <w:szCs w:val="24"/>
        </w:rPr>
        <w:t xml:space="preserve"> </w:t>
      </w:r>
      <w:r w:rsidRPr="00BC51C5">
        <w:rPr>
          <w:rFonts w:ascii="Times New Roman" w:hAnsi="Times New Roman" w:cs="Times New Roman"/>
          <w:color w:val="000000" w:themeColor="text1"/>
          <w:sz w:val="24"/>
          <w:szCs w:val="24"/>
        </w:rPr>
        <w:t>guidelines on similar biological medicinal</w:t>
      </w:r>
      <w:r w:rsidRPr="00BC51C5">
        <w:rPr>
          <w:rFonts w:ascii="Times New Roman" w:hAnsi="Times New Roman" w:cs="Times New Roman"/>
          <w:iCs/>
          <w:color w:val="000000" w:themeColor="text1"/>
          <w:spacing w:val="25"/>
          <w:sz w:val="24"/>
          <w:szCs w:val="24"/>
        </w:rPr>
        <w:t xml:space="preserve"> </w:t>
      </w:r>
      <w:r w:rsidRPr="00BC51C5">
        <w:rPr>
          <w:rFonts w:ascii="Times New Roman" w:hAnsi="Times New Roman" w:cs="Times New Roman"/>
          <w:iCs/>
          <w:color w:val="000000" w:themeColor="text1"/>
          <w:spacing w:val="-1"/>
          <w:sz w:val="24"/>
          <w:szCs w:val="24"/>
        </w:rPr>
        <w:t xml:space="preserve">products </w:t>
      </w:r>
      <w:r w:rsidR="00217661">
        <w:rPr>
          <w:rFonts w:ascii="Times New Roman" w:hAnsi="Times New Roman" w:cs="Times New Roman"/>
          <w:iCs/>
          <w:color w:val="000000" w:themeColor="text1"/>
          <w:spacing w:val="-1"/>
          <w:sz w:val="24"/>
          <w:szCs w:val="24"/>
        </w:rPr>
        <w:t xml:space="preserve">should be consulted. </w:t>
      </w:r>
    </w:p>
    <w:p w14:paraId="2D144B74" w14:textId="3AEA98BD"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iCs/>
          <w:color w:val="000000" w:themeColor="text1"/>
          <w:spacing w:val="-1"/>
          <w:sz w:val="24"/>
          <w:szCs w:val="24"/>
        </w:rPr>
        <w:t>Quality Issues must be taken into consideration. An extensive</w:t>
      </w:r>
      <w:r w:rsidRPr="00BC51C5">
        <w:rPr>
          <w:rFonts w:ascii="Times New Roman" w:hAnsi="Times New Roman" w:cs="Times New Roman"/>
          <w:iCs/>
          <w:color w:val="000000" w:themeColor="text1"/>
          <w:spacing w:val="29"/>
          <w:sz w:val="24"/>
          <w:szCs w:val="24"/>
        </w:rPr>
        <w:t xml:space="preserve"> </w:t>
      </w:r>
      <w:r w:rsidRPr="00BC51C5">
        <w:rPr>
          <w:rFonts w:ascii="Times New Roman" w:hAnsi="Times New Roman" w:cs="Times New Roman"/>
          <w:iCs/>
          <w:color w:val="000000" w:themeColor="text1"/>
          <w:spacing w:val="-1"/>
          <w:sz w:val="24"/>
          <w:szCs w:val="24"/>
        </w:rPr>
        <w:t>comparability exercise will be required to demonstrate that the similar</w:t>
      </w:r>
      <w:r w:rsidRPr="00BC51C5">
        <w:rPr>
          <w:rFonts w:ascii="Times New Roman" w:hAnsi="Times New Roman" w:cs="Times New Roman"/>
          <w:iCs/>
          <w:color w:val="000000" w:themeColor="text1"/>
          <w:spacing w:val="22"/>
          <w:sz w:val="24"/>
          <w:szCs w:val="24"/>
        </w:rPr>
        <w:t xml:space="preserve"> </w:t>
      </w:r>
      <w:r w:rsidRPr="00BC51C5">
        <w:rPr>
          <w:rFonts w:ascii="Times New Roman" w:hAnsi="Times New Roman" w:cs="Times New Roman"/>
          <w:iCs/>
          <w:color w:val="000000" w:themeColor="text1"/>
          <w:spacing w:val="-1"/>
          <w:sz w:val="24"/>
          <w:szCs w:val="24"/>
        </w:rPr>
        <w:t xml:space="preserve">biological and </w:t>
      </w:r>
      <w:r w:rsidR="006D75A9">
        <w:rPr>
          <w:rFonts w:ascii="Times New Roman" w:hAnsi="Times New Roman" w:cs="Times New Roman"/>
          <w:iCs/>
          <w:color w:val="000000" w:themeColor="text1"/>
          <w:spacing w:val="-1"/>
          <w:sz w:val="24"/>
          <w:szCs w:val="24"/>
        </w:rPr>
        <w:t xml:space="preserve">the relevant </w:t>
      </w:r>
      <w:r w:rsidRPr="00BC51C5">
        <w:rPr>
          <w:rFonts w:ascii="Times New Roman" w:hAnsi="Times New Roman" w:cs="Times New Roman"/>
          <w:iCs/>
          <w:color w:val="000000" w:themeColor="text1"/>
          <w:spacing w:val="-1"/>
          <w:sz w:val="24"/>
          <w:szCs w:val="24"/>
        </w:rPr>
        <w:t>reference product</w:t>
      </w:r>
      <w:r w:rsidR="006D75A9">
        <w:rPr>
          <w:rFonts w:ascii="Times New Roman" w:hAnsi="Times New Roman" w:cs="Times New Roman"/>
          <w:iCs/>
          <w:color w:val="000000" w:themeColor="text1"/>
          <w:spacing w:val="-1"/>
          <w:sz w:val="24"/>
          <w:szCs w:val="24"/>
        </w:rPr>
        <w:t xml:space="preserve">(s) </w:t>
      </w:r>
      <w:r w:rsidRPr="00BC51C5">
        <w:rPr>
          <w:rFonts w:ascii="Times New Roman" w:hAnsi="Times New Roman" w:cs="Times New Roman"/>
          <w:iCs/>
          <w:color w:val="000000" w:themeColor="text1"/>
          <w:spacing w:val="-1"/>
          <w:sz w:val="24"/>
          <w:szCs w:val="24"/>
        </w:rPr>
        <w:t>have similar profiles in terms of quality, safety and efficacy.</w:t>
      </w:r>
    </w:p>
    <w:p w14:paraId="7E9F6625" w14:textId="5FFBBBEC"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iCs/>
          <w:color w:val="000000" w:themeColor="text1"/>
          <w:spacing w:val="-1"/>
          <w:sz w:val="24"/>
          <w:szCs w:val="24"/>
        </w:rPr>
        <w:t>Detailed information of the reference product (name) strength,</w:t>
      </w:r>
      <w:r w:rsidRPr="00BC51C5">
        <w:rPr>
          <w:rFonts w:ascii="Times New Roman" w:hAnsi="Times New Roman" w:cs="Times New Roman"/>
          <w:iCs/>
          <w:color w:val="000000" w:themeColor="text1"/>
          <w:spacing w:val="27"/>
          <w:sz w:val="24"/>
          <w:szCs w:val="24"/>
        </w:rPr>
        <w:t xml:space="preserve"> </w:t>
      </w:r>
      <w:r w:rsidRPr="00BC51C5">
        <w:rPr>
          <w:rFonts w:ascii="Times New Roman" w:hAnsi="Times New Roman" w:cs="Times New Roman"/>
          <w:iCs/>
          <w:color w:val="000000" w:themeColor="text1"/>
          <w:spacing w:val="-1"/>
          <w:sz w:val="24"/>
          <w:szCs w:val="24"/>
        </w:rPr>
        <w:t>pharmaceutical form, MAH</w:t>
      </w:r>
      <w:r w:rsidR="00217661">
        <w:rPr>
          <w:rFonts w:ascii="Times New Roman" w:hAnsi="Times New Roman" w:cs="Times New Roman"/>
          <w:iCs/>
          <w:color w:val="000000" w:themeColor="text1"/>
          <w:spacing w:val="-1"/>
          <w:sz w:val="24"/>
          <w:szCs w:val="24"/>
        </w:rPr>
        <w:t xml:space="preserve"> </w:t>
      </w:r>
      <w:r w:rsidRPr="00BC51C5">
        <w:rPr>
          <w:rFonts w:ascii="Times New Roman" w:hAnsi="Times New Roman" w:cs="Times New Roman"/>
          <w:iCs/>
          <w:color w:val="000000" w:themeColor="text1"/>
          <w:spacing w:val="-1"/>
          <w:sz w:val="24"/>
          <w:szCs w:val="24"/>
        </w:rPr>
        <w:t>and the detailed</w:t>
      </w:r>
      <w:r w:rsidRPr="00BC51C5">
        <w:rPr>
          <w:rFonts w:ascii="Times New Roman" w:hAnsi="Times New Roman" w:cs="Times New Roman"/>
          <w:iCs/>
          <w:color w:val="000000" w:themeColor="text1"/>
          <w:spacing w:val="29"/>
          <w:sz w:val="24"/>
          <w:szCs w:val="24"/>
        </w:rPr>
        <w:t xml:space="preserve"> </w:t>
      </w:r>
      <w:r w:rsidRPr="00BC51C5">
        <w:rPr>
          <w:rFonts w:ascii="Times New Roman" w:hAnsi="Times New Roman" w:cs="Times New Roman"/>
          <w:iCs/>
          <w:color w:val="000000" w:themeColor="text1"/>
          <w:spacing w:val="-1"/>
          <w:sz w:val="24"/>
          <w:szCs w:val="24"/>
        </w:rPr>
        <w:t>information (such as batch number and country of origin) of the batches</w:t>
      </w:r>
      <w:r w:rsidRPr="00BC51C5">
        <w:rPr>
          <w:rFonts w:ascii="Times New Roman" w:hAnsi="Times New Roman" w:cs="Times New Roman"/>
          <w:iCs/>
          <w:color w:val="000000" w:themeColor="text1"/>
          <w:spacing w:val="22"/>
          <w:sz w:val="24"/>
          <w:szCs w:val="24"/>
        </w:rPr>
        <w:t xml:space="preserve"> </w:t>
      </w:r>
      <w:r w:rsidRPr="00BC51C5">
        <w:rPr>
          <w:rFonts w:ascii="Times New Roman" w:hAnsi="Times New Roman" w:cs="Times New Roman"/>
          <w:iCs/>
          <w:color w:val="000000" w:themeColor="text1"/>
          <w:spacing w:val="-1"/>
          <w:sz w:val="24"/>
          <w:szCs w:val="24"/>
        </w:rPr>
        <w:t>used in the comparability exercise (quality, non-clinical and</w:t>
      </w:r>
      <w:r w:rsidRPr="00BC51C5">
        <w:rPr>
          <w:rFonts w:ascii="Times New Roman" w:hAnsi="Times New Roman" w:cs="Times New Roman"/>
          <w:iCs/>
          <w:color w:val="000000" w:themeColor="text1"/>
          <w:spacing w:val="28"/>
          <w:sz w:val="24"/>
          <w:szCs w:val="24"/>
        </w:rPr>
        <w:t xml:space="preserve"> </w:t>
      </w:r>
      <w:r w:rsidRPr="00BC51C5">
        <w:rPr>
          <w:rFonts w:ascii="Times New Roman" w:hAnsi="Times New Roman" w:cs="Times New Roman"/>
          <w:iCs/>
          <w:color w:val="000000" w:themeColor="text1"/>
          <w:spacing w:val="-1"/>
          <w:sz w:val="24"/>
          <w:szCs w:val="24"/>
        </w:rPr>
        <w:t>clinical): need to be provided in tabular format in the quality part of</w:t>
      </w:r>
      <w:r w:rsidRPr="00BC51C5">
        <w:rPr>
          <w:rFonts w:ascii="Times New Roman" w:hAnsi="Times New Roman" w:cs="Times New Roman"/>
          <w:iCs/>
          <w:color w:val="000000" w:themeColor="text1"/>
          <w:spacing w:val="24"/>
          <w:sz w:val="24"/>
          <w:szCs w:val="24"/>
        </w:rPr>
        <w:t xml:space="preserve"> </w:t>
      </w:r>
      <w:r w:rsidRPr="00BC51C5">
        <w:rPr>
          <w:rFonts w:ascii="Times New Roman" w:hAnsi="Times New Roman" w:cs="Times New Roman"/>
          <w:iCs/>
          <w:color w:val="000000" w:themeColor="text1"/>
          <w:spacing w:val="-1"/>
          <w:sz w:val="24"/>
          <w:szCs w:val="24"/>
        </w:rPr>
        <w:t>this report.</w:t>
      </w:r>
    </w:p>
    <w:p w14:paraId="441EA4CF" w14:textId="77777777" w:rsidR="00626E7C" w:rsidRPr="00BC51C5" w:rsidRDefault="00626E7C" w:rsidP="00626E7C">
      <w:pPr>
        <w:pStyle w:val="DraftingNotesAgency"/>
        <w:rPr>
          <w:rFonts w:ascii="Times New Roman" w:hAnsi="Times New Roman" w:cs="Times New Roman"/>
          <w:color w:val="000000" w:themeColor="text1"/>
          <w:sz w:val="24"/>
          <w:szCs w:val="24"/>
          <w:u w:val="single"/>
        </w:rPr>
      </w:pPr>
      <w:r w:rsidRPr="00BC51C5">
        <w:rPr>
          <w:rFonts w:ascii="Times New Roman" w:hAnsi="Times New Roman" w:cs="Times New Roman"/>
          <w:iCs/>
          <w:color w:val="000000" w:themeColor="text1"/>
          <w:spacing w:val="-1"/>
          <w:sz w:val="24"/>
          <w:szCs w:val="24"/>
          <w:u w:val="single"/>
        </w:rPr>
        <w:t>Aspects of development:</w:t>
      </w:r>
    </w:p>
    <w:p w14:paraId="66A56D57" w14:textId="484090EB"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iCs/>
          <w:color w:val="000000" w:themeColor="text1"/>
          <w:spacing w:val="-1"/>
          <w:sz w:val="24"/>
          <w:szCs w:val="24"/>
        </w:rPr>
        <w:t>Comment on the clinical development programme in view of the (proposed)</w:t>
      </w:r>
      <w:r w:rsidRPr="00BC51C5">
        <w:rPr>
          <w:rFonts w:ascii="Times New Roman" w:hAnsi="Times New Roman" w:cs="Times New Roman"/>
          <w:iCs/>
          <w:color w:val="000000" w:themeColor="text1"/>
          <w:spacing w:val="20"/>
          <w:sz w:val="24"/>
          <w:szCs w:val="24"/>
        </w:rPr>
        <w:t xml:space="preserve"> </w:t>
      </w:r>
      <w:r w:rsidRPr="00BC51C5">
        <w:rPr>
          <w:rFonts w:ascii="Times New Roman" w:hAnsi="Times New Roman" w:cs="Times New Roman"/>
          <w:iCs/>
          <w:color w:val="000000" w:themeColor="text1"/>
          <w:spacing w:val="-1"/>
          <w:sz w:val="24"/>
          <w:szCs w:val="24"/>
        </w:rPr>
        <w:t>indication and posolog</w:t>
      </w:r>
      <w:r w:rsidR="006D75A9">
        <w:rPr>
          <w:rFonts w:ascii="Times New Roman" w:hAnsi="Times New Roman" w:cs="Times New Roman"/>
          <w:iCs/>
          <w:color w:val="000000" w:themeColor="text1"/>
          <w:spacing w:val="-1"/>
          <w:sz w:val="24"/>
          <w:szCs w:val="24"/>
        </w:rPr>
        <w:t>y</w:t>
      </w:r>
      <w:r w:rsidRPr="00BC51C5">
        <w:rPr>
          <w:rFonts w:ascii="Times New Roman" w:hAnsi="Times New Roman" w:cs="Times New Roman"/>
          <w:iCs/>
          <w:color w:val="000000" w:themeColor="text1"/>
          <w:spacing w:val="-1"/>
          <w:sz w:val="24"/>
          <w:szCs w:val="24"/>
        </w:rPr>
        <w:t>.</w:t>
      </w:r>
    </w:p>
    <w:p w14:paraId="7360A221" w14:textId="1A3116B0"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iCs/>
          <w:color w:val="000000" w:themeColor="text1"/>
          <w:spacing w:val="-1"/>
          <w:sz w:val="24"/>
          <w:szCs w:val="24"/>
        </w:rPr>
        <w:t xml:space="preserve">Indicate whether </w:t>
      </w:r>
      <w:r w:rsidRPr="00BC51C5">
        <w:rPr>
          <w:rFonts w:ascii="Times New Roman" w:hAnsi="Times New Roman" w:cs="Times New Roman"/>
          <w:iCs/>
          <w:color w:val="000000" w:themeColor="text1"/>
          <w:sz w:val="24"/>
          <w:szCs w:val="24"/>
        </w:rPr>
        <w:t>a</w:t>
      </w:r>
      <w:r w:rsidRPr="00BC51C5">
        <w:rPr>
          <w:rFonts w:ascii="Times New Roman" w:hAnsi="Times New Roman" w:cs="Times New Roman"/>
          <w:iCs/>
          <w:color w:val="000000" w:themeColor="text1"/>
          <w:spacing w:val="-1"/>
          <w:sz w:val="24"/>
          <w:szCs w:val="24"/>
        </w:rPr>
        <w:t xml:space="preserve"> Paediatric Investigation Plan </w:t>
      </w:r>
      <w:r w:rsidR="006D75A9">
        <w:rPr>
          <w:rFonts w:ascii="Times New Roman" w:hAnsi="Times New Roman" w:cs="Times New Roman"/>
          <w:iCs/>
          <w:color w:val="000000" w:themeColor="text1"/>
          <w:spacing w:val="-1"/>
          <w:sz w:val="24"/>
          <w:szCs w:val="24"/>
        </w:rPr>
        <w:t>is available</w:t>
      </w:r>
      <w:r w:rsidRPr="00BC51C5">
        <w:rPr>
          <w:rFonts w:ascii="Times New Roman" w:hAnsi="Times New Roman" w:cs="Times New Roman"/>
          <w:iCs/>
          <w:color w:val="000000" w:themeColor="text1"/>
          <w:spacing w:val="-1"/>
          <w:sz w:val="24"/>
          <w:szCs w:val="24"/>
        </w:rPr>
        <w:t>. Briefly summarise the conditions and</w:t>
      </w:r>
      <w:r w:rsidRPr="00BC51C5">
        <w:rPr>
          <w:rFonts w:ascii="Times New Roman" w:hAnsi="Times New Roman" w:cs="Times New Roman"/>
          <w:iCs/>
          <w:color w:val="000000" w:themeColor="text1"/>
          <w:spacing w:val="29"/>
          <w:sz w:val="24"/>
          <w:szCs w:val="24"/>
        </w:rPr>
        <w:t xml:space="preserve"> </w:t>
      </w:r>
      <w:r w:rsidRPr="00BC51C5">
        <w:rPr>
          <w:rFonts w:ascii="Times New Roman" w:hAnsi="Times New Roman" w:cs="Times New Roman"/>
          <w:iCs/>
          <w:color w:val="000000" w:themeColor="text1"/>
          <w:spacing w:val="-1"/>
          <w:sz w:val="24"/>
          <w:szCs w:val="24"/>
        </w:rPr>
        <w:t>principal requirements of the paediatric investigation plan with regards</w:t>
      </w:r>
      <w:r w:rsidRPr="00BC51C5">
        <w:rPr>
          <w:rFonts w:ascii="Times New Roman" w:hAnsi="Times New Roman" w:cs="Times New Roman"/>
          <w:iCs/>
          <w:color w:val="000000" w:themeColor="text1"/>
          <w:spacing w:val="28"/>
          <w:sz w:val="24"/>
          <w:szCs w:val="24"/>
        </w:rPr>
        <w:t xml:space="preserve"> </w:t>
      </w:r>
      <w:r w:rsidRPr="00BC51C5">
        <w:rPr>
          <w:rFonts w:ascii="Times New Roman" w:hAnsi="Times New Roman" w:cs="Times New Roman"/>
          <w:iCs/>
          <w:color w:val="000000" w:themeColor="text1"/>
          <w:spacing w:val="-1"/>
          <w:sz w:val="24"/>
          <w:szCs w:val="24"/>
        </w:rPr>
        <w:t>to clinical aspects, if applicable, and state the relevant key</w:t>
      </w:r>
      <w:r w:rsidRPr="00BC51C5">
        <w:rPr>
          <w:rFonts w:ascii="Times New Roman" w:hAnsi="Times New Roman" w:cs="Times New Roman"/>
          <w:iCs/>
          <w:color w:val="000000" w:themeColor="text1"/>
          <w:spacing w:val="29"/>
          <w:sz w:val="24"/>
          <w:szCs w:val="24"/>
        </w:rPr>
        <w:t xml:space="preserve"> </w:t>
      </w:r>
      <w:r w:rsidRPr="00BC51C5">
        <w:rPr>
          <w:rFonts w:ascii="Times New Roman" w:hAnsi="Times New Roman" w:cs="Times New Roman"/>
          <w:iCs/>
          <w:color w:val="000000" w:themeColor="text1"/>
          <w:spacing w:val="-1"/>
          <w:sz w:val="24"/>
          <w:szCs w:val="24"/>
        </w:rPr>
        <w:t xml:space="preserve">information about the </w:t>
      </w:r>
      <w:proofErr w:type="gramStart"/>
      <w:r w:rsidRPr="00BC51C5">
        <w:rPr>
          <w:rFonts w:ascii="Times New Roman" w:hAnsi="Times New Roman" w:cs="Times New Roman"/>
          <w:iCs/>
          <w:color w:val="000000" w:themeColor="text1"/>
          <w:spacing w:val="-1"/>
          <w:sz w:val="24"/>
          <w:szCs w:val="24"/>
        </w:rPr>
        <w:t>current status</w:t>
      </w:r>
      <w:proofErr w:type="gramEnd"/>
      <w:r w:rsidRPr="00BC51C5">
        <w:rPr>
          <w:rFonts w:ascii="Times New Roman" w:hAnsi="Times New Roman" w:cs="Times New Roman"/>
          <w:iCs/>
          <w:color w:val="000000" w:themeColor="text1"/>
          <w:spacing w:val="-1"/>
          <w:sz w:val="24"/>
          <w:szCs w:val="24"/>
        </w:rPr>
        <w:t xml:space="preserve"> of the clinical studies (i.e.</w:t>
      </w:r>
      <w:r w:rsidRPr="00BC51C5">
        <w:rPr>
          <w:rFonts w:ascii="Times New Roman" w:hAnsi="Times New Roman" w:cs="Times New Roman"/>
          <w:iCs/>
          <w:color w:val="000000" w:themeColor="text1"/>
          <w:spacing w:val="22"/>
          <w:sz w:val="24"/>
          <w:szCs w:val="24"/>
        </w:rPr>
        <w:t xml:space="preserve"> </w:t>
      </w:r>
      <w:r w:rsidRPr="00BC51C5">
        <w:rPr>
          <w:rFonts w:ascii="Times New Roman" w:hAnsi="Times New Roman" w:cs="Times New Roman"/>
          <w:iCs/>
          <w:color w:val="000000" w:themeColor="text1"/>
          <w:spacing w:val="-1"/>
          <w:sz w:val="24"/>
          <w:szCs w:val="24"/>
        </w:rPr>
        <w:t>completed, studies ongoing, etc).</w:t>
      </w:r>
    </w:p>
    <w:p w14:paraId="5D38D209" w14:textId="70616DD4" w:rsidR="00626E7C" w:rsidRPr="00BC51C5" w:rsidRDefault="00626E7C" w:rsidP="00626E7C">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iCs/>
          <w:color w:val="000000" w:themeColor="text1"/>
          <w:spacing w:val="-1"/>
          <w:sz w:val="24"/>
          <w:szCs w:val="24"/>
        </w:rPr>
        <w:t>Indicate availability of development in other special populations such</w:t>
      </w:r>
      <w:r w:rsidRPr="00BC51C5">
        <w:rPr>
          <w:rFonts w:ascii="Times New Roman" w:hAnsi="Times New Roman" w:cs="Times New Roman"/>
          <w:iCs/>
          <w:color w:val="000000" w:themeColor="text1"/>
          <w:spacing w:val="28"/>
          <w:sz w:val="24"/>
          <w:szCs w:val="24"/>
        </w:rPr>
        <w:t xml:space="preserve"> </w:t>
      </w:r>
      <w:r w:rsidRPr="00BC51C5">
        <w:rPr>
          <w:rFonts w:ascii="Times New Roman" w:hAnsi="Times New Roman" w:cs="Times New Roman"/>
          <w:iCs/>
          <w:color w:val="000000" w:themeColor="text1"/>
          <w:spacing w:val="-1"/>
          <w:sz w:val="24"/>
          <w:szCs w:val="24"/>
        </w:rPr>
        <w:t>as in elderly, in males/females and in ethnic minorities. State the</w:t>
      </w:r>
      <w:r w:rsidRPr="00BC51C5">
        <w:rPr>
          <w:rFonts w:ascii="Times New Roman" w:hAnsi="Times New Roman" w:cs="Times New Roman"/>
          <w:iCs/>
          <w:color w:val="000000" w:themeColor="text1"/>
          <w:spacing w:val="20"/>
          <w:sz w:val="24"/>
          <w:szCs w:val="24"/>
        </w:rPr>
        <w:t xml:space="preserve"> </w:t>
      </w:r>
      <w:r w:rsidRPr="00BC51C5">
        <w:rPr>
          <w:rFonts w:ascii="Times New Roman" w:hAnsi="Times New Roman" w:cs="Times New Roman"/>
          <w:iCs/>
          <w:color w:val="000000" w:themeColor="text1"/>
          <w:spacing w:val="-1"/>
          <w:sz w:val="24"/>
          <w:szCs w:val="24"/>
        </w:rPr>
        <w:t>number and characteristics of healthy volunteers/patients/males/females included in the studies, as appropriate</w:t>
      </w:r>
      <w:r w:rsidR="00D90D13">
        <w:rPr>
          <w:rFonts w:ascii="Times New Roman" w:hAnsi="Times New Roman" w:cs="Times New Roman"/>
          <w:iCs/>
          <w:color w:val="000000" w:themeColor="text1"/>
          <w:spacing w:val="-1"/>
          <w:sz w:val="24"/>
          <w:szCs w:val="24"/>
        </w:rPr>
        <w:t>.</w:t>
      </w:r>
    </w:p>
    <w:p w14:paraId="5198239A" w14:textId="77777777" w:rsidR="00626E7C" w:rsidRPr="00BC51C5" w:rsidRDefault="00626E7C" w:rsidP="00626E7C">
      <w:pPr>
        <w:pStyle w:val="DraftingNotesAgency"/>
        <w:jc w:val="both"/>
        <w:rPr>
          <w:rFonts w:ascii="Times New Roman" w:hAnsi="Times New Roman" w:cs="Times New Roman"/>
          <w:iCs/>
          <w:color w:val="000000" w:themeColor="text1"/>
          <w:spacing w:val="-1"/>
          <w:sz w:val="24"/>
          <w:szCs w:val="24"/>
        </w:rPr>
      </w:pPr>
      <w:bookmarkStart w:id="3" w:name="_Toc73011100"/>
    </w:p>
    <w:bookmarkEnd w:id="3"/>
    <w:p w14:paraId="2BC79D0D" w14:textId="77777777" w:rsidR="00A1473F" w:rsidRPr="00BC51C5" w:rsidRDefault="00A1473F" w:rsidP="00A1473F">
      <w:pPr>
        <w:spacing w:after="0" w:line="240" w:lineRule="auto"/>
        <w:jc w:val="both"/>
        <w:rPr>
          <w:rFonts w:ascii="Times New Roman" w:hAnsi="Times New Roman"/>
          <w:b/>
          <w:sz w:val="24"/>
          <w:szCs w:val="24"/>
          <w:lang w:val="en-ZW"/>
        </w:rPr>
      </w:pPr>
    </w:p>
    <w:p w14:paraId="2FA3DEE6" w14:textId="3CAAE33D" w:rsidR="00BC51C5" w:rsidRPr="00BC51C5" w:rsidRDefault="00A1473F" w:rsidP="00BC51C5">
      <w:pPr>
        <w:spacing w:after="0" w:line="240" w:lineRule="auto"/>
        <w:jc w:val="both"/>
        <w:rPr>
          <w:rFonts w:ascii="Times New Roman" w:hAnsi="Times New Roman"/>
          <w:sz w:val="24"/>
          <w:szCs w:val="24"/>
          <w:lang w:val="en-GB"/>
        </w:rPr>
      </w:pPr>
      <w:r w:rsidRPr="00BC51C5">
        <w:rPr>
          <w:rFonts w:ascii="Times New Roman" w:hAnsi="Times New Roman"/>
          <w:b/>
          <w:noProof/>
          <w:sz w:val="24"/>
          <w:szCs w:val="24"/>
        </w:rPr>
        <mc:AlternateContent>
          <mc:Choice Requires="wps">
            <w:drawing>
              <wp:anchor distT="45720" distB="45720" distL="114300" distR="114300" simplePos="0" relativeHeight="251661312" behindDoc="0" locked="0" layoutInCell="1" allowOverlap="1" wp14:anchorId="5FEE5DA9" wp14:editId="3FE8BA5E">
                <wp:simplePos x="0" y="0"/>
                <wp:positionH relativeFrom="column">
                  <wp:posOffset>635</wp:posOffset>
                </wp:positionH>
                <wp:positionV relativeFrom="paragraph">
                  <wp:posOffset>227330</wp:posOffset>
                </wp:positionV>
                <wp:extent cx="6355080" cy="304800"/>
                <wp:effectExtent l="0" t="0" r="2667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304800"/>
                        </a:xfrm>
                        <a:prstGeom prst="rect">
                          <a:avLst/>
                        </a:prstGeom>
                        <a:solidFill>
                          <a:srgbClr val="FFFFFF"/>
                        </a:solidFill>
                        <a:ln w="9525">
                          <a:solidFill>
                            <a:srgbClr val="000000"/>
                          </a:solidFill>
                          <a:miter lim="800000"/>
                          <a:headEnd/>
                          <a:tailEnd/>
                        </a:ln>
                      </wps:spPr>
                      <wps:txbx>
                        <w:txbxContent>
                          <w:p w14:paraId="0186243E" w14:textId="391CD199" w:rsidR="00FE28BE" w:rsidRDefault="00C839C4" w:rsidP="00A1473F">
                            <w:pPr>
                              <w:spacing w:after="0"/>
                              <w:rPr>
                                <w:rFonts w:ascii="Times New Roman" w:hAnsi="Times New Roman"/>
                                <w:b/>
                                <w:sz w:val="24"/>
                                <w:szCs w:val="24"/>
                              </w:rPr>
                            </w:pPr>
                            <w:r w:rsidRPr="00C934E9">
                              <w:rPr>
                                <w:rFonts w:ascii="Times New Roman" w:hAnsi="Times New Roman"/>
                                <w:b/>
                                <w:sz w:val="24"/>
                                <w:szCs w:val="24"/>
                              </w:rPr>
                              <w:t>PART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E5DA9" id="Text Box 2" o:spid="_x0000_s1027" type="#_x0000_t202" style="position:absolute;left:0;text-align:left;margin-left:.05pt;margin-top:17.9pt;width:500.4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">
                <v:textbox>
                  <w:txbxContent>
                    <w:p w14:paraId="0186243E" w14:textId="391CD199" w:rsidR="00FE28BE" w:rsidRDefault="00C839C4" w:rsidP="00A1473F">
                      <w:pPr>
                        <w:spacing w:after="0"/>
                        <w:rPr>
                          <w:rFonts w:ascii="Times New Roman" w:hAnsi="Times New Roman"/>
                          <w:b/>
                          <w:sz w:val="24"/>
                          <w:szCs w:val="24"/>
                        </w:rPr>
                      </w:pPr>
                      <w:r w:rsidRPr="00C934E9">
                        <w:rPr>
                          <w:rFonts w:ascii="Times New Roman" w:hAnsi="Times New Roman"/>
                          <w:b/>
                          <w:sz w:val="24"/>
                          <w:szCs w:val="24"/>
                        </w:rPr>
                        <w:t>PART B</w:t>
                      </w:r>
                    </w:p>
                  </w:txbxContent>
                </v:textbox>
                <w10:wrap type="square"/>
              </v:shape>
            </w:pict>
          </mc:Fallback>
        </mc:AlternateContent>
      </w:r>
    </w:p>
    <w:p w14:paraId="7E1701CC" w14:textId="46F43D5B" w:rsidR="00BC51C5" w:rsidRPr="00255378" w:rsidRDefault="00BC51C5" w:rsidP="00255378">
      <w:pPr>
        <w:pStyle w:val="Heading1Agency"/>
        <w:rPr>
          <w:rFonts w:ascii="Times New Roman" w:hAnsi="Times New Roman" w:cs="Times New Roman"/>
        </w:rPr>
      </w:pPr>
      <w:r w:rsidRPr="00255378">
        <w:rPr>
          <w:rFonts w:ascii="Times New Roman" w:hAnsi="Times New Roman" w:cs="Times New Roman"/>
        </w:rPr>
        <w:t>CLINICAL PHARMACOLOGY</w:t>
      </w:r>
    </w:p>
    <w:p w14:paraId="22655471" w14:textId="07DF78FE" w:rsidR="00BC51C5" w:rsidRPr="00BC51C5" w:rsidRDefault="00BC51C5" w:rsidP="00BC51C5">
      <w:pPr>
        <w:pStyle w:val="BodytextAgency"/>
        <w:rPr>
          <w:rFonts w:ascii="Times New Roman" w:hAnsi="Times New Roman" w:cs="Times New Roman"/>
          <w:i/>
          <w:iCs/>
          <w:sz w:val="24"/>
          <w:szCs w:val="24"/>
        </w:rPr>
      </w:pPr>
      <w:r w:rsidRPr="00BC51C5">
        <w:rPr>
          <w:rFonts w:ascii="Times New Roman" w:hAnsi="Times New Roman" w:cs="Times New Roman"/>
          <w:i/>
          <w:iCs/>
          <w:sz w:val="24"/>
          <w:szCs w:val="24"/>
        </w:rPr>
        <w:t>Relevant ICH guidelines and product specific guidelines should be taken into consideration. Indicate “Not Applicable” where relevant.</w:t>
      </w:r>
    </w:p>
    <w:p w14:paraId="165F8789" w14:textId="102532B5" w:rsidR="00A1473F" w:rsidRPr="00BC51C5" w:rsidRDefault="00A1473F" w:rsidP="00FE28BE">
      <w:pPr>
        <w:pStyle w:val="Heading2Agency"/>
        <w:keepNext w:val="0"/>
        <w:numPr>
          <w:ilvl w:val="1"/>
          <w:numId w:val="67"/>
        </w:numPr>
        <w:spacing w:before="0"/>
        <w:rPr>
          <w:rFonts w:ascii="Times New Roman" w:hAnsi="Times New Roman" w:cs="Times New Roman"/>
          <w:sz w:val="24"/>
          <w:szCs w:val="24"/>
        </w:rPr>
      </w:pPr>
      <w:r w:rsidRPr="00BC51C5">
        <w:rPr>
          <w:rFonts w:ascii="Times New Roman" w:hAnsi="Times New Roman" w:cs="Times New Roman"/>
          <w:sz w:val="24"/>
          <w:szCs w:val="24"/>
        </w:rPr>
        <w:t>Pharmacokinetics</w:t>
      </w:r>
    </w:p>
    <w:p w14:paraId="69DF4FD5" w14:textId="144E977C" w:rsidR="00A1473F" w:rsidRPr="00BC51C5" w:rsidRDefault="00A1473F" w:rsidP="00FE28BE">
      <w:pPr>
        <w:pStyle w:val="Heading3Agency"/>
        <w:keepNext w:val="0"/>
        <w:numPr>
          <w:ilvl w:val="1"/>
          <w:numId w:val="68"/>
        </w:numPr>
        <w:rPr>
          <w:rFonts w:ascii="Times New Roman" w:hAnsi="Times New Roman" w:cs="Times New Roman"/>
          <w:sz w:val="24"/>
          <w:szCs w:val="24"/>
        </w:rPr>
      </w:pPr>
      <w:r w:rsidRPr="00BC51C5">
        <w:rPr>
          <w:rFonts w:ascii="Times New Roman" w:hAnsi="Times New Roman" w:cs="Times New Roman"/>
          <w:sz w:val="24"/>
          <w:szCs w:val="24"/>
        </w:rPr>
        <w:t>Introduction</w:t>
      </w:r>
    </w:p>
    <w:p w14:paraId="03D08FD6" w14:textId="205DD5DD" w:rsidR="00C35E9C" w:rsidRPr="00BC51C5" w:rsidRDefault="00C35E9C" w:rsidP="00C35E9C">
      <w:pPr>
        <w:widowControl w:val="0"/>
        <w:kinsoku w:val="0"/>
        <w:overflowPunct w:val="0"/>
        <w:autoSpaceDE w:val="0"/>
        <w:autoSpaceDN w:val="0"/>
        <w:adjustRightInd w:val="0"/>
        <w:spacing w:before="168" w:line="268" w:lineRule="auto"/>
        <w:ind w:right="104"/>
        <w:rPr>
          <w:rFonts w:ascii="Times New Roman" w:eastAsia="Times New Roman" w:hAnsi="Times New Roman"/>
          <w:i/>
          <w:iCs/>
          <w:spacing w:val="-1"/>
          <w:sz w:val="24"/>
          <w:szCs w:val="24"/>
          <w:lang w:eastAsia="en-GB"/>
        </w:rPr>
      </w:pPr>
      <w:r w:rsidRPr="00BC51C5">
        <w:rPr>
          <w:rFonts w:ascii="Times New Roman" w:eastAsia="Times New Roman" w:hAnsi="Times New Roman"/>
          <w:i/>
          <w:iCs/>
          <w:spacing w:val="-1"/>
          <w:sz w:val="24"/>
          <w:szCs w:val="24"/>
          <w:lang w:eastAsia="en-GB"/>
        </w:rPr>
        <w:t>A short background information on study design (e.g. crossover/population pharmacokinetics), number and characteristics of patients/healthy volunteers included in the different studies and brief description of used validated assays should be given.</w:t>
      </w:r>
    </w:p>
    <w:p w14:paraId="5D481936" w14:textId="3F9EAAB9" w:rsidR="00C35E9C" w:rsidRPr="00BC51C5" w:rsidRDefault="00C35E9C" w:rsidP="00C35E9C">
      <w:pPr>
        <w:widowControl w:val="0"/>
        <w:kinsoku w:val="0"/>
        <w:overflowPunct w:val="0"/>
        <w:autoSpaceDE w:val="0"/>
        <w:autoSpaceDN w:val="0"/>
        <w:adjustRightInd w:val="0"/>
        <w:spacing w:before="168" w:line="268" w:lineRule="auto"/>
        <w:ind w:right="104"/>
        <w:rPr>
          <w:rFonts w:ascii="Times New Roman" w:eastAsia="Times New Roman" w:hAnsi="Times New Roman"/>
          <w:i/>
          <w:iCs/>
          <w:spacing w:val="-1"/>
          <w:sz w:val="24"/>
          <w:szCs w:val="24"/>
          <w:lang w:eastAsia="en-GB"/>
        </w:rPr>
      </w:pPr>
      <w:r w:rsidRPr="00BC51C5">
        <w:rPr>
          <w:rFonts w:ascii="Times New Roman" w:eastAsia="Times New Roman" w:hAnsi="Times New Roman"/>
          <w:i/>
          <w:iCs/>
          <w:spacing w:val="-1"/>
          <w:sz w:val="24"/>
          <w:szCs w:val="24"/>
          <w:lang w:eastAsia="en-GB"/>
        </w:rPr>
        <w:t>For similar biological medicinal products</w:t>
      </w:r>
      <w:r w:rsidR="006D75A9">
        <w:rPr>
          <w:rFonts w:ascii="Times New Roman" w:eastAsia="Times New Roman" w:hAnsi="Times New Roman"/>
          <w:i/>
          <w:iCs/>
          <w:spacing w:val="-1"/>
          <w:sz w:val="24"/>
          <w:szCs w:val="24"/>
          <w:lang w:eastAsia="en-GB"/>
        </w:rPr>
        <w:t xml:space="preserve">, </w:t>
      </w:r>
      <w:r w:rsidRPr="00BC51C5">
        <w:rPr>
          <w:rFonts w:ascii="Times New Roman" w:eastAsia="Times New Roman" w:hAnsi="Times New Roman"/>
          <w:i/>
          <w:iCs/>
          <w:spacing w:val="-1"/>
          <w:sz w:val="24"/>
          <w:szCs w:val="24"/>
          <w:lang w:eastAsia="en-GB"/>
        </w:rPr>
        <w:t xml:space="preserve">the relevant guidelines </w:t>
      </w:r>
      <w:r w:rsidR="00217661">
        <w:rPr>
          <w:rFonts w:ascii="Times New Roman" w:eastAsia="Times New Roman" w:hAnsi="Times New Roman"/>
          <w:i/>
          <w:iCs/>
          <w:spacing w:val="-1"/>
          <w:sz w:val="24"/>
          <w:szCs w:val="24"/>
          <w:lang w:eastAsia="en-GB"/>
        </w:rPr>
        <w:t xml:space="preserve">on clinical considerations for biosimilars should be </w:t>
      </w:r>
      <w:r w:rsidRPr="00BC51C5">
        <w:rPr>
          <w:rFonts w:ascii="Times New Roman" w:eastAsia="Times New Roman" w:hAnsi="Times New Roman"/>
          <w:i/>
          <w:iCs/>
          <w:spacing w:val="-1"/>
          <w:sz w:val="24"/>
          <w:szCs w:val="24"/>
          <w:lang w:eastAsia="en-GB"/>
        </w:rPr>
        <w:t>taken into consideration</w:t>
      </w:r>
      <w:r w:rsidR="00217661">
        <w:rPr>
          <w:rFonts w:ascii="Times New Roman" w:eastAsia="Times New Roman" w:hAnsi="Times New Roman"/>
          <w:i/>
          <w:iCs/>
          <w:spacing w:val="-1"/>
          <w:sz w:val="24"/>
          <w:szCs w:val="24"/>
          <w:lang w:eastAsia="en-GB"/>
        </w:rPr>
        <w:t xml:space="preserve"> (ZAMRA, ICH, WHO, EMA relevant guidelines)</w:t>
      </w:r>
      <w:r w:rsidRPr="00BC51C5">
        <w:rPr>
          <w:rFonts w:ascii="Times New Roman" w:eastAsia="Times New Roman" w:hAnsi="Times New Roman"/>
          <w:i/>
          <w:iCs/>
          <w:spacing w:val="-1"/>
          <w:sz w:val="24"/>
          <w:szCs w:val="24"/>
          <w:lang w:eastAsia="en-GB"/>
        </w:rPr>
        <w:t>.</w:t>
      </w:r>
    </w:p>
    <w:p w14:paraId="0D5746EB" w14:textId="43D9DEB8"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Methods</w:t>
      </w:r>
    </w:p>
    <w:p w14:paraId="68485792" w14:textId="3B9E005C"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Analytical methods</w:t>
      </w:r>
    </w:p>
    <w:p w14:paraId="54747C1C" w14:textId="4BD919FE" w:rsidR="00A1473F" w:rsidRPr="00BC51C5" w:rsidRDefault="00A1473F" w:rsidP="00ED74AA">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Brief description of analytical methods used, with emphasis on the performance characteristics of assay validation and quality control.</w:t>
      </w:r>
    </w:p>
    <w:p w14:paraId="13CA2C65" w14:textId="77777777" w:rsidR="00A1473F" w:rsidRPr="00BC51C5" w:rsidRDefault="00A1473F" w:rsidP="00A1473F">
      <w:pPr>
        <w:pStyle w:val="No-numheading4Agency"/>
        <w:rPr>
          <w:rFonts w:ascii="Times New Roman" w:hAnsi="Times New Roman" w:cs="Times New Roman"/>
          <w:b w:val="0"/>
          <w:i w:val="0"/>
          <w:sz w:val="24"/>
          <w:szCs w:val="24"/>
        </w:rPr>
      </w:pPr>
      <w:r w:rsidRPr="00BC51C5">
        <w:rPr>
          <w:rFonts w:ascii="Times New Roman" w:hAnsi="Times New Roman" w:cs="Times New Roman"/>
          <w:sz w:val="24"/>
          <w:szCs w:val="24"/>
        </w:rPr>
        <w:t>Assessor’s comment</w:t>
      </w:r>
    </w:p>
    <w:p w14:paraId="3749207E"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ab/>
        <w:t>Pharmacokinetic data analysis</w:t>
      </w:r>
    </w:p>
    <w:p w14:paraId="0B7042D1" w14:textId="77777777" w:rsidR="00A1473F" w:rsidRPr="00BC51C5" w:rsidRDefault="00A1473F" w:rsidP="00A1473F">
      <w:pPr>
        <w:pStyle w:val="DraftingNotesAgency"/>
        <w:rPr>
          <w:rFonts w:ascii="Times New Roman" w:hAnsi="Times New Roman" w:cs="Times New Roman"/>
          <w:iCs/>
          <w:color w:val="auto"/>
          <w:spacing w:val="-1"/>
          <w:sz w:val="24"/>
          <w:szCs w:val="24"/>
        </w:rPr>
      </w:pPr>
      <w:r w:rsidRPr="00BC51C5">
        <w:rPr>
          <w:rFonts w:ascii="Times New Roman" w:hAnsi="Times New Roman" w:cs="Times New Roman"/>
          <w:iCs/>
          <w:color w:val="auto"/>
          <w:spacing w:val="-1"/>
          <w:sz w:val="24"/>
          <w:szCs w:val="24"/>
        </w:rPr>
        <w:t>Brief description of pharmacokinetic methods and statistical methodology (e.g. non-compartmental analysis, Population PK analysis,</w:t>
      </w:r>
      <w:r w:rsidRPr="00BC51C5">
        <w:rPr>
          <w:rFonts w:ascii="Times New Roman" w:hAnsi="Times New Roman" w:cs="Times New Roman"/>
          <w:color w:val="auto"/>
          <w:sz w:val="24"/>
          <w:szCs w:val="24"/>
        </w:rPr>
        <w:t xml:space="preserve"> </w:t>
      </w:r>
      <w:proofErr w:type="gramStart"/>
      <w:r w:rsidRPr="00BC51C5">
        <w:rPr>
          <w:rFonts w:ascii="Times New Roman" w:hAnsi="Times New Roman" w:cs="Times New Roman"/>
          <w:iCs/>
          <w:color w:val="auto"/>
          <w:spacing w:val="-1"/>
          <w:sz w:val="24"/>
          <w:szCs w:val="24"/>
        </w:rPr>
        <w:t>Physiologically</w:t>
      </w:r>
      <w:proofErr w:type="gramEnd"/>
      <w:r w:rsidRPr="00BC51C5">
        <w:rPr>
          <w:rFonts w:ascii="Times New Roman" w:hAnsi="Times New Roman" w:cs="Times New Roman"/>
          <w:iCs/>
          <w:color w:val="auto"/>
          <w:spacing w:val="-1"/>
          <w:sz w:val="24"/>
          <w:szCs w:val="24"/>
        </w:rPr>
        <w:t xml:space="preserve"> based pharmacokinetic (PBPK) modelling, regression models).</w:t>
      </w:r>
    </w:p>
    <w:p w14:paraId="6CBFF283" w14:textId="77777777" w:rsidR="00A1473F" w:rsidRPr="00BC51C5" w:rsidRDefault="00A1473F" w:rsidP="00A1473F">
      <w:pPr>
        <w:pStyle w:val="BodytextAgency"/>
        <w:rPr>
          <w:rFonts w:ascii="Times New Roman" w:hAnsi="Times New Roman" w:cs="Times New Roman"/>
          <w:sz w:val="24"/>
          <w:szCs w:val="24"/>
        </w:rPr>
      </w:pPr>
    </w:p>
    <w:p w14:paraId="1AC77A56"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71ACFAB3" w14:textId="77777777" w:rsidR="00A1473F" w:rsidRPr="00BC51C5" w:rsidRDefault="00A1473F" w:rsidP="00A1473F">
      <w:pPr>
        <w:pStyle w:val="BodytextAgency"/>
        <w:rPr>
          <w:rFonts w:ascii="Times New Roman" w:hAnsi="Times New Roman" w:cs="Times New Roman"/>
          <w:sz w:val="24"/>
          <w:szCs w:val="24"/>
        </w:rPr>
      </w:pPr>
    </w:p>
    <w:p w14:paraId="141A8D7B"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 xml:space="preserve">Evaluation and Qualification of Models </w:t>
      </w:r>
    </w:p>
    <w:p w14:paraId="2B96779A" w14:textId="77777777" w:rsidR="00A1473F" w:rsidRPr="00BC51C5" w:rsidRDefault="00A1473F" w:rsidP="00A1473F">
      <w:pPr>
        <w:pStyle w:val="BodytextAgency"/>
        <w:rPr>
          <w:rFonts w:ascii="Times New Roman" w:hAnsi="Times New Roman" w:cs="Times New Roman"/>
          <w:sz w:val="24"/>
          <w:szCs w:val="24"/>
        </w:rPr>
      </w:pPr>
    </w:p>
    <w:p w14:paraId="46771142" w14:textId="77777777" w:rsidR="00A1473F" w:rsidRPr="00BC51C5" w:rsidRDefault="00A1473F" w:rsidP="00A1473F">
      <w:pPr>
        <w:pStyle w:val="No-numheading4Agency"/>
        <w:rPr>
          <w:rFonts w:ascii="Times New Roman" w:hAnsi="Times New Roman" w:cs="Times New Roman"/>
          <w:sz w:val="24"/>
          <w:szCs w:val="24"/>
        </w:rPr>
      </w:pPr>
      <w:r w:rsidRPr="00BC51C5">
        <w:rPr>
          <w:rFonts w:ascii="Times New Roman" w:hAnsi="Times New Roman" w:cs="Times New Roman"/>
          <w:sz w:val="24"/>
          <w:szCs w:val="24"/>
        </w:rPr>
        <w:t xml:space="preserve">Assessor’s comment </w:t>
      </w:r>
    </w:p>
    <w:p w14:paraId="60DDE14C" w14:textId="77777777" w:rsidR="00A1473F" w:rsidRPr="00BC51C5" w:rsidRDefault="00A1473F" w:rsidP="00A1473F">
      <w:pPr>
        <w:pStyle w:val="BodytextAgency"/>
        <w:rPr>
          <w:rFonts w:ascii="Times New Roman" w:hAnsi="Times New Roman" w:cs="Times New Roman"/>
          <w:sz w:val="24"/>
          <w:szCs w:val="24"/>
        </w:rPr>
      </w:pPr>
    </w:p>
    <w:p w14:paraId="3B191606"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Statistical methods</w:t>
      </w:r>
    </w:p>
    <w:p w14:paraId="4C6EAFDB" w14:textId="77777777" w:rsidR="00A1473F" w:rsidRPr="00BC51C5" w:rsidRDefault="00A1473F" w:rsidP="00A1473F">
      <w:pPr>
        <w:pStyle w:val="BodytextAgency"/>
        <w:rPr>
          <w:rFonts w:ascii="Times New Roman" w:hAnsi="Times New Roman" w:cs="Times New Roman"/>
          <w:sz w:val="24"/>
          <w:szCs w:val="24"/>
        </w:rPr>
      </w:pPr>
    </w:p>
    <w:p w14:paraId="4D5D4FEE"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FD04278" w14:textId="77777777" w:rsidR="00A1473F" w:rsidRPr="00BC51C5" w:rsidRDefault="00A1473F" w:rsidP="00A1473F">
      <w:pPr>
        <w:pStyle w:val="BodytextAgency"/>
        <w:rPr>
          <w:rFonts w:ascii="Times New Roman" w:hAnsi="Times New Roman" w:cs="Times New Roman"/>
          <w:sz w:val="24"/>
          <w:szCs w:val="24"/>
        </w:rPr>
      </w:pPr>
    </w:p>
    <w:p w14:paraId="4392A360"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Absorption</w:t>
      </w:r>
    </w:p>
    <w:p w14:paraId="6B92730A"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from CTD module 5.3.1 to 5.3.3 - if appropriate, studies are inserted here and tabulated whenever possible (e.g. rate and extent of absorption, involvement of active transport proteins in absorption).</w:t>
      </w:r>
    </w:p>
    <w:p w14:paraId="6C542650" w14:textId="77777777" w:rsidR="00A1473F" w:rsidRPr="00BC51C5" w:rsidRDefault="00A1473F" w:rsidP="00A1473F">
      <w:pPr>
        <w:pStyle w:val="BodytextAgency"/>
        <w:rPr>
          <w:rFonts w:ascii="Times New Roman" w:hAnsi="Times New Roman" w:cs="Times New Roman"/>
          <w:sz w:val="24"/>
          <w:szCs w:val="24"/>
        </w:rPr>
      </w:pPr>
    </w:p>
    <w:p w14:paraId="734EC99D"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Bioavailability</w:t>
      </w:r>
    </w:p>
    <w:p w14:paraId="3099844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from CTD module 5.3.1.1 - reports on Biopharmaceutical studies are</w:t>
      </w:r>
      <w:r w:rsidRPr="00BC51C5">
        <w:rPr>
          <w:rFonts w:ascii="Times New Roman" w:hAnsi="Times New Roman" w:cs="Times New Roman"/>
          <w:color w:val="auto"/>
          <w:spacing w:val="29"/>
          <w:sz w:val="24"/>
          <w:szCs w:val="24"/>
        </w:rPr>
        <w:t xml:space="preserve"> </w:t>
      </w:r>
      <w:r w:rsidRPr="00BC51C5">
        <w:rPr>
          <w:rFonts w:ascii="Times New Roman" w:hAnsi="Times New Roman" w:cs="Times New Roman"/>
          <w:color w:val="auto"/>
          <w:sz w:val="24"/>
          <w:szCs w:val="24"/>
        </w:rPr>
        <w:t>inserted here. Absolute and relative bioavailability.</w:t>
      </w:r>
    </w:p>
    <w:p w14:paraId="044AB93C"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41B0D530" w14:textId="77777777" w:rsidR="00A1473F" w:rsidRPr="00BC51C5" w:rsidRDefault="00A1473F" w:rsidP="00A1473F">
      <w:pPr>
        <w:pStyle w:val="BodytextAgency"/>
        <w:rPr>
          <w:rFonts w:ascii="Times New Roman" w:hAnsi="Times New Roman" w:cs="Times New Roman"/>
          <w:sz w:val="24"/>
          <w:szCs w:val="24"/>
        </w:rPr>
      </w:pPr>
    </w:p>
    <w:p w14:paraId="37EF7A97"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 xml:space="preserve">Bioequivalence </w:t>
      </w:r>
    </w:p>
    <w:p w14:paraId="793EB8C3" w14:textId="77777777" w:rsidR="00A1473F" w:rsidRPr="00BC51C5" w:rsidRDefault="00A1473F" w:rsidP="00A1473F">
      <w:pPr>
        <w:pStyle w:val="BodytextAgency"/>
        <w:rPr>
          <w:rFonts w:ascii="Times New Roman" w:hAnsi="Times New Roman" w:cs="Times New Roman"/>
          <w:sz w:val="24"/>
          <w:szCs w:val="24"/>
        </w:rPr>
      </w:pPr>
    </w:p>
    <w:p w14:paraId="7642FCB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from bioequivalence studies between formulations used in clinical studies and final formulation to be marketed.</w:t>
      </w:r>
    </w:p>
    <w:p w14:paraId="5CEEC50B" w14:textId="77777777" w:rsidR="00A1473F" w:rsidRPr="00BC51C5" w:rsidRDefault="00A1473F" w:rsidP="00A1473F">
      <w:pPr>
        <w:pStyle w:val="BodytextAgency"/>
        <w:rPr>
          <w:rFonts w:ascii="Times New Roman" w:hAnsi="Times New Roman" w:cs="Times New Roman"/>
          <w:sz w:val="24"/>
          <w:szCs w:val="24"/>
        </w:rPr>
      </w:pPr>
    </w:p>
    <w:p w14:paraId="4F0A0C44"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4F855B4D" w14:textId="77777777" w:rsidR="00A1473F" w:rsidRPr="00BC51C5" w:rsidRDefault="00A1473F" w:rsidP="00A1473F">
      <w:pPr>
        <w:pStyle w:val="BodytextAgency"/>
        <w:rPr>
          <w:rFonts w:ascii="Times New Roman" w:hAnsi="Times New Roman" w:cs="Times New Roman"/>
          <w:sz w:val="24"/>
          <w:szCs w:val="24"/>
        </w:rPr>
      </w:pPr>
    </w:p>
    <w:p w14:paraId="4A0C8791"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Influence of food</w:t>
      </w:r>
    </w:p>
    <w:p w14:paraId="5DB9A369"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from food-interaction studies.</w:t>
      </w:r>
    </w:p>
    <w:p w14:paraId="35BED5E7" w14:textId="77777777" w:rsidR="00A1473F" w:rsidRPr="00BC51C5" w:rsidRDefault="00A1473F" w:rsidP="00A1473F">
      <w:pPr>
        <w:pStyle w:val="BodytextAgency"/>
        <w:rPr>
          <w:rFonts w:ascii="Times New Roman" w:hAnsi="Times New Roman" w:cs="Times New Roman"/>
          <w:sz w:val="24"/>
          <w:szCs w:val="24"/>
        </w:rPr>
      </w:pPr>
    </w:p>
    <w:p w14:paraId="7520C1D3"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4B8C3BA" w14:textId="77777777" w:rsidR="00A1473F" w:rsidRPr="00BC51C5" w:rsidRDefault="00A1473F" w:rsidP="00A1473F">
      <w:pPr>
        <w:pStyle w:val="BodytextAgency"/>
        <w:rPr>
          <w:rFonts w:ascii="Times New Roman" w:hAnsi="Times New Roman" w:cs="Times New Roman"/>
          <w:sz w:val="24"/>
          <w:szCs w:val="24"/>
        </w:rPr>
      </w:pPr>
    </w:p>
    <w:p w14:paraId="3F3964A7"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Distribution</w:t>
      </w:r>
    </w:p>
    <w:p w14:paraId="17D72958"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Volume of distribution, protein binding in-vitro and ex-vivo,</w:t>
      </w:r>
      <w:r w:rsidRPr="00BC51C5">
        <w:rPr>
          <w:rFonts w:ascii="Times New Roman" w:hAnsi="Times New Roman" w:cs="Times New Roman"/>
          <w:color w:val="auto"/>
          <w:spacing w:val="28"/>
          <w:sz w:val="24"/>
          <w:szCs w:val="24"/>
        </w:rPr>
        <w:t xml:space="preserve"> </w:t>
      </w:r>
      <w:r w:rsidRPr="00BC51C5">
        <w:rPr>
          <w:rFonts w:ascii="Times New Roman" w:hAnsi="Times New Roman" w:cs="Times New Roman"/>
          <w:color w:val="auto"/>
          <w:sz w:val="24"/>
          <w:szCs w:val="24"/>
        </w:rPr>
        <w:t>distribution to tissues and red blood cells.</w:t>
      </w:r>
    </w:p>
    <w:p w14:paraId="3459E42B" w14:textId="77777777" w:rsidR="00A1473F" w:rsidRPr="00BC51C5" w:rsidRDefault="00A1473F" w:rsidP="00A1473F">
      <w:pPr>
        <w:pStyle w:val="BodytextAgency"/>
        <w:rPr>
          <w:rFonts w:ascii="Times New Roman" w:hAnsi="Times New Roman" w:cs="Times New Roman"/>
          <w:sz w:val="24"/>
          <w:szCs w:val="24"/>
        </w:rPr>
      </w:pPr>
    </w:p>
    <w:p w14:paraId="77931F3B" w14:textId="77777777" w:rsidR="00A1473F" w:rsidRPr="00BC51C5" w:rsidRDefault="00A1473F" w:rsidP="00A1473F">
      <w:pPr>
        <w:pStyle w:val="No-numheading4Agency"/>
        <w:rPr>
          <w:rFonts w:ascii="Times New Roman" w:hAnsi="Times New Roman" w:cs="Times New Roman"/>
          <w:sz w:val="24"/>
          <w:szCs w:val="24"/>
        </w:rPr>
      </w:pPr>
      <w:r w:rsidRPr="00BC51C5">
        <w:rPr>
          <w:rFonts w:ascii="Times New Roman" w:hAnsi="Times New Roman" w:cs="Times New Roman"/>
          <w:sz w:val="24"/>
          <w:szCs w:val="24"/>
        </w:rPr>
        <w:t>Assessor’s comment</w:t>
      </w:r>
    </w:p>
    <w:p w14:paraId="622223ED" w14:textId="77777777" w:rsidR="00A1473F" w:rsidRPr="00BC51C5" w:rsidRDefault="00A1473F" w:rsidP="00A1473F">
      <w:pPr>
        <w:pStyle w:val="BodytextAgency"/>
        <w:rPr>
          <w:rFonts w:ascii="Times New Roman" w:hAnsi="Times New Roman" w:cs="Times New Roman"/>
          <w:sz w:val="24"/>
          <w:szCs w:val="24"/>
        </w:rPr>
      </w:pPr>
    </w:p>
    <w:p w14:paraId="52C920ED"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Elimination</w:t>
      </w:r>
    </w:p>
    <w:p w14:paraId="0900F82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Elimination route (metabolism, excretion unchanged renally and</w:t>
      </w:r>
      <w:r w:rsidRPr="00BC51C5">
        <w:rPr>
          <w:rFonts w:ascii="Times New Roman" w:hAnsi="Times New Roman" w:cs="Times New Roman"/>
          <w:color w:val="auto"/>
          <w:spacing w:val="26"/>
          <w:sz w:val="24"/>
          <w:szCs w:val="24"/>
        </w:rPr>
        <w:t xml:space="preserve"> </w:t>
      </w:r>
      <w:r w:rsidRPr="00BC51C5">
        <w:rPr>
          <w:rFonts w:ascii="Times New Roman" w:hAnsi="Times New Roman" w:cs="Times New Roman"/>
          <w:color w:val="auto"/>
          <w:sz w:val="24"/>
          <w:szCs w:val="24"/>
        </w:rPr>
        <w:t>biliary), clearance, half-life.</w:t>
      </w:r>
    </w:p>
    <w:p w14:paraId="053D5BD2" w14:textId="77777777" w:rsidR="00A1473F" w:rsidRPr="00BC51C5" w:rsidRDefault="00A1473F" w:rsidP="00A1473F">
      <w:pPr>
        <w:pStyle w:val="BodytextAgency"/>
        <w:rPr>
          <w:rFonts w:ascii="Times New Roman" w:hAnsi="Times New Roman" w:cs="Times New Roman"/>
          <w:sz w:val="24"/>
          <w:szCs w:val="24"/>
        </w:rPr>
      </w:pPr>
    </w:p>
    <w:p w14:paraId="1DF844BC"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Excretion</w:t>
      </w:r>
    </w:p>
    <w:p w14:paraId="587191A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Routes of excretion of the product. Fraction of the amount of product</w:t>
      </w:r>
      <w:r w:rsidRPr="00BC51C5">
        <w:rPr>
          <w:rFonts w:ascii="Times New Roman" w:hAnsi="Times New Roman" w:cs="Times New Roman"/>
          <w:color w:val="auto"/>
          <w:spacing w:val="22"/>
          <w:sz w:val="24"/>
          <w:szCs w:val="24"/>
        </w:rPr>
        <w:t xml:space="preserve"> </w:t>
      </w:r>
      <w:r w:rsidRPr="00BC51C5">
        <w:rPr>
          <w:rFonts w:ascii="Times New Roman" w:hAnsi="Times New Roman" w:cs="Times New Roman"/>
          <w:color w:val="auto"/>
          <w:sz w:val="24"/>
          <w:szCs w:val="24"/>
        </w:rPr>
        <w:t>that is excreted unchanged. Involvement of active transport proteins</w:t>
      </w:r>
      <w:r w:rsidRPr="00BC51C5">
        <w:rPr>
          <w:rFonts w:ascii="Times New Roman" w:hAnsi="Times New Roman" w:cs="Times New Roman"/>
          <w:color w:val="auto"/>
          <w:spacing w:val="28"/>
          <w:sz w:val="24"/>
          <w:szCs w:val="24"/>
        </w:rPr>
        <w:t xml:space="preserve"> </w:t>
      </w:r>
      <w:r w:rsidRPr="00BC51C5">
        <w:rPr>
          <w:rFonts w:ascii="Times New Roman" w:hAnsi="Times New Roman" w:cs="Times New Roman"/>
          <w:color w:val="auto"/>
          <w:sz w:val="24"/>
          <w:szCs w:val="24"/>
        </w:rPr>
        <w:t>for products that are renally secreted.</w:t>
      </w:r>
    </w:p>
    <w:p w14:paraId="17EE683A" w14:textId="77777777" w:rsidR="00A1473F" w:rsidRPr="00BC51C5" w:rsidRDefault="00A1473F" w:rsidP="00A1473F">
      <w:pPr>
        <w:pStyle w:val="BodytextAgency"/>
        <w:rPr>
          <w:rFonts w:ascii="Times New Roman" w:hAnsi="Times New Roman" w:cs="Times New Roman"/>
          <w:sz w:val="24"/>
          <w:szCs w:val="24"/>
        </w:rPr>
      </w:pPr>
    </w:p>
    <w:p w14:paraId="30212C66"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3B108CB" w14:textId="77777777" w:rsidR="00A1473F" w:rsidRPr="00BC51C5" w:rsidRDefault="00A1473F" w:rsidP="00A1473F">
      <w:pPr>
        <w:pStyle w:val="BodytextAgency"/>
        <w:rPr>
          <w:rFonts w:ascii="Times New Roman" w:hAnsi="Times New Roman" w:cs="Times New Roman"/>
          <w:sz w:val="24"/>
          <w:szCs w:val="24"/>
        </w:rPr>
      </w:pPr>
    </w:p>
    <w:p w14:paraId="39AB0F04"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Metabolism</w:t>
      </w:r>
    </w:p>
    <w:p w14:paraId="726BD9ED"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Identification of metabolites, extent of metabolism, metabolic routes,</w:t>
      </w:r>
      <w:r w:rsidRPr="00BC51C5">
        <w:rPr>
          <w:rFonts w:ascii="Times New Roman" w:hAnsi="Times New Roman" w:cs="Times New Roman"/>
          <w:color w:val="auto"/>
          <w:spacing w:val="27"/>
          <w:sz w:val="24"/>
          <w:szCs w:val="24"/>
        </w:rPr>
        <w:t xml:space="preserve"> </w:t>
      </w:r>
      <w:r w:rsidRPr="00BC51C5">
        <w:rPr>
          <w:rFonts w:ascii="Times New Roman" w:hAnsi="Times New Roman" w:cs="Times New Roman"/>
          <w:color w:val="auto"/>
          <w:sz w:val="24"/>
          <w:szCs w:val="24"/>
        </w:rPr>
        <w:t>enzymes involved in metabolism. Contribution of metabolites to effect.</w:t>
      </w:r>
      <w:r w:rsidRPr="00BC51C5">
        <w:rPr>
          <w:rFonts w:ascii="Times New Roman" w:hAnsi="Times New Roman" w:cs="Times New Roman"/>
          <w:color w:val="auto"/>
          <w:spacing w:val="29"/>
          <w:sz w:val="24"/>
          <w:szCs w:val="24"/>
        </w:rPr>
        <w:t xml:space="preserve"> </w:t>
      </w:r>
      <w:r w:rsidRPr="00BC51C5">
        <w:rPr>
          <w:rFonts w:ascii="Times New Roman" w:hAnsi="Times New Roman" w:cs="Times New Roman"/>
          <w:color w:val="auto"/>
          <w:sz w:val="24"/>
          <w:szCs w:val="24"/>
        </w:rPr>
        <w:t>Data from in-vitro and in-vivo studies.</w:t>
      </w:r>
    </w:p>
    <w:p w14:paraId="2E945242" w14:textId="77777777" w:rsidR="00A1473F" w:rsidRPr="00BC51C5" w:rsidRDefault="00A1473F" w:rsidP="00A1473F">
      <w:pPr>
        <w:pStyle w:val="BodytextAgency"/>
        <w:rPr>
          <w:rFonts w:ascii="Times New Roman" w:hAnsi="Times New Roman" w:cs="Times New Roman"/>
          <w:sz w:val="24"/>
          <w:szCs w:val="24"/>
        </w:rPr>
      </w:pPr>
    </w:p>
    <w:p w14:paraId="0B247CE1"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11D7817B" w14:textId="77777777" w:rsidR="00A1473F" w:rsidRPr="00BC51C5" w:rsidRDefault="00A1473F" w:rsidP="00A1473F">
      <w:pPr>
        <w:pStyle w:val="BodytextAgency"/>
        <w:rPr>
          <w:rFonts w:ascii="Times New Roman" w:hAnsi="Times New Roman" w:cs="Times New Roman"/>
          <w:sz w:val="24"/>
          <w:szCs w:val="24"/>
        </w:rPr>
      </w:pPr>
    </w:p>
    <w:p w14:paraId="138F18F0"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Inter-conversion</w:t>
      </w:r>
    </w:p>
    <w:p w14:paraId="73BC6D13"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Relevant for chiral products.</w:t>
      </w:r>
    </w:p>
    <w:p w14:paraId="1EB17375" w14:textId="77777777" w:rsidR="00A1473F" w:rsidRPr="00BC51C5" w:rsidRDefault="00A1473F" w:rsidP="00A1473F">
      <w:pPr>
        <w:widowControl w:val="0"/>
        <w:kinsoku w:val="0"/>
        <w:overflowPunct w:val="0"/>
        <w:autoSpaceDE w:val="0"/>
        <w:autoSpaceDN w:val="0"/>
        <w:adjustRightInd w:val="0"/>
        <w:rPr>
          <w:rFonts w:ascii="Times New Roman" w:eastAsia="Times New Roman" w:hAnsi="Times New Roman"/>
          <w:sz w:val="24"/>
          <w:szCs w:val="24"/>
          <w:lang w:eastAsia="en-GB"/>
        </w:rPr>
      </w:pPr>
    </w:p>
    <w:p w14:paraId="18A7053B" w14:textId="77777777" w:rsidR="00A1473F" w:rsidRPr="00BC51C5" w:rsidRDefault="00A1473F" w:rsidP="00A1473F">
      <w:pPr>
        <w:pStyle w:val="No-numheading4Agency"/>
        <w:keepNext w:val="0"/>
        <w:rPr>
          <w:rFonts w:ascii="Times New Roman" w:hAnsi="Times New Roman" w:cs="Times New Roman"/>
          <w:sz w:val="24"/>
          <w:szCs w:val="24"/>
          <w:lang w:eastAsia="en-GB"/>
        </w:rPr>
      </w:pPr>
      <w:r w:rsidRPr="00BC51C5">
        <w:rPr>
          <w:rFonts w:ascii="Times New Roman" w:hAnsi="Times New Roman" w:cs="Times New Roman"/>
          <w:sz w:val="24"/>
          <w:szCs w:val="24"/>
        </w:rPr>
        <w:t>Assessor’s comment</w:t>
      </w:r>
    </w:p>
    <w:p w14:paraId="0AAE9BAC"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Pharmacokinetics of metabolites</w:t>
      </w:r>
    </w:p>
    <w:p w14:paraId="1E99F7B0" w14:textId="2A6AF97B" w:rsidR="00A1473F" w:rsidRPr="00BC51C5" w:rsidRDefault="00A1473F" w:rsidP="00280C84">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Pharmacokinetic information available for active metabolites, and if</w:t>
      </w:r>
      <w:r w:rsidRPr="00BC51C5">
        <w:rPr>
          <w:rFonts w:ascii="Times New Roman" w:hAnsi="Times New Roman" w:cs="Times New Roman"/>
          <w:color w:val="auto"/>
          <w:spacing w:val="27"/>
          <w:sz w:val="24"/>
          <w:szCs w:val="24"/>
        </w:rPr>
        <w:t xml:space="preserve"> </w:t>
      </w:r>
      <w:r w:rsidRPr="00BC51C5">
        <w:rPr>
          <w:rFonts w:ascii="Times New Roman" w:hAnsi="Times New Roman" w:cs="Times New Roman"/>
          <w:color w:val="auto"/>
          <w:sz w:val="24"/>
          <w:szCs w:val="24"/>
        </w:rPr>
        <w:t>available</w:t>
      </w:r>
      <w:r w:rsidRPr="00BC51C5">
        <w:rPr>
          <w:rFonts w:ascii="Times New Roman" w:hAnsi="Times New Roman" w:cs="Times New Roman"/>
          <w:color w:val="auto"/>
          <w:spacing w:val="-2"/>
          <w:sz w:val="24"/>
          <w:szCs w:val="24"/>
        </w:rPr>
        <w:t xml:space="preserve"> </w:t>
      </w:r>
      <w:r w:rsidRPr="00BC51C5">
        <w:rPr>
          <w:rFonts w:ascii="Times New Roman" w:hAnsi="Times New Roman" w:cs="Times New Roman"/>
          <w:color w:val="auto"/>
          <w:sz w:val="24"/>
          <w:szCs w:val="24"/>
        </w:rPr>
        <w:t>also inactive metabolites.</w:t>
      </w:r>
    </w:p>
    <w:p w14:paraId="4363C764" w14:textId="7FC9BA2F" w:rsidR="00A1473F" w:rsidRPr="00BC51C5" w:rsidRDefault="00A1473F" w:rsidP="00280C84">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65E524B0"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Consequences of possible genetic polymorphism</w:t>
      </w:r>
    </w:p>
    <w:p w14:paraId="22BD5A37"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Evaluation of consequences if polymorphically expressed enzymes (e.g.</w:t>
      </w:r>
      <w:r w:rsidRPr="00BC51C5">
        <w:rPr>
          <w:rFonts w:ascii="Times New Roman" w:hAnsi="Times New Roman" w:cs="Times New Roman"/>
          <w:color w:val="auto"/>
          <w:spacing w:val="27"/>
          <w:sz w:val="24"/>
          <w:szCs w:val="24"/>
        </w:rPr>
        <w:t xml:space="preserve"> </w:t>
      </w:r>
      <w:r w:rsidRPr="00BC51C5">
        <w:rPr>
          <w:rFonts w:ascii="Times New Roman" w:hAnsi="Times New Roman" w:cs="Times New Roman"/>
          <w:color w:val="auto"/>
          <w:sz w:val="24"/>
          <w:szCs w:val="24"/>
        </w:rPr>
        <w:t>CYP2D6, CYP2C19, N-acetyl transference) are involved in the metabolism.</w:t>
      </w:r>
    </w:p>
    <w:p w14:paraId="553AC77F" w14:textId="77777777" w:rsidR="00A1473F" w:rsidRPr="00BC51C5" w:rsidRDefault="00A1473F" w:rsidP="00A1473F">
      <w:pPr>
        <w:widowControl w:val="0"/>
        <w:kinsoku w:val="0"/>
        <w:overflowPunct w:val="0"/>
        <w:autoSpaceDE w:val="0"/>
        <w:autoSpaceDN w:val="0"/>
        <w:adjustRightInd w:val="0"/>
        <w:spacing w:line="271" w:lineRule="auto"/>
        <w:ind w:right="105"/>
        <w:rPr>
          <w:rFonts w:ascii="Times New Roman" w:eastAsia="Times New Roman" w:hAnsi="Times New Roman"/>
          <w:i/>
          <w:iCs/>
          <w:spacing w:val="-1"/>
          <w:sz w:val="24"/>
          <w:szCs w:val="24"/>
          <w:lang w:eastAsia="en-GB"/>
        </w:rPr>
      </w:pPr>
    </w:p>
    <w:p w14:paraId="4B0432F8" w14:textId="77777777" w:rsidR="00A1473F" w:rsidRPr="00BC51C5" w:rsidRDefault="00A1473F" w:rsidP="00A1473F">
      <w:pPr>
        <w:pStyle w:val="BodytextAgency"/>
        <w:widowControl w:val="0"/>
        <w:rPr>
          <w:rFonts w:ascii="Times New Roman" w:hAnsi="Times New Roman" w:cs="Times New Roman"/>
          <w:b/>
          <w:i/>
          <w:sz w:val="24"/>
          <w:szCs w:val="24"/>
          <w:lang w:eastAsia="en-GB"/>
        </w:rPr>
      </w:pPr>
      <w:r w:rsidRPr="00BC51C5">
        <w:rPr>
          <w:rFonts w:ascii="Times New Roman" w:hAnsi="Times New Roman" w:cs="Times New Roman"/>
          <w:b/>
          <w:i/>
          <w:sz w:val="24"/>
          <w:szCs w:val="24"/>
        </w:rPr>
        <w:t>Assessor’s comment</w:t>
      </w:r>
    </w:p>
    <w:p w14:paraId="37D7866B" w14:textId="77777777" w:rsidR="00A1473F" w:rsidRPr="00BC51C5" w:rsidRDefault="00A1473F" w:rsidP="00FE28BE">
      <w:pPr>
        <w:pStyle w:val="Heading3Agency"/>
        <w:keepNext w:val="0"/>
        <w:widowControl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Dose proportionality and time dependency</w:t>
      </w:r>
    </w:p>
    <w:p w14:paraId="624C7CC7"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Dose proportionality</w:t>
      </w:r>
    </w:p>
    <w:p w14:paraId="2B5BCA31" w14:textId="77777777" w:rsidR="00A1473F" w:rsidRPr="00BC51C5" w:rsidRDefault="00A1473F" w:rsidP="00A1473F">
      <w:pPr>
        <w:pStyle w:val="BodytextAgency"/>
        <w:rPr>
          <w:rFonts w:ascii="Times New Roman" w:hAnsi="Times New Roman" w:cs="Times New Roman"/>
          <w:sz w:val="24"/>
          <w:szCs w:val="24"/>
        </w:rPr>
      </w:pPr>
    </w:p>
    <w:p w14:paraId="7B6882DA"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Dose proportionality after single dose and at steady state.</w:t>
      </w:r>
    </w:p>
    <w:p w14:paraId="7370E937" w14:textId="77777777" w:rsidR="00A1473F" w:rsidRPr="00BC51C5" w:rsidRDefault="00A1473F" w:rsidP="00A1473F">
      <w:pPr>
        <w:widowControl w:val="0"/>
        <w:kinsoku w:val="0"/>
        <w:overflowPunct w:val="0"/>
        <w:autoSpaceDE w:val="0"/>
        <w:autoSpaceDN w:val="0"/>
        <w:adjustRightInd w:val="0"/>
        <w:rPr>
          <w:rFonts w:ascii="Times New Roman" w:eastAsia="Times New Roman" w:hAnsi="Times New Roman"/>
          <w:sz w:val="24"/>
          <w:szCs w:val="24"/>
          <w:lang w:eastAsia="en-GB"/>
        </w:rPr>
      </w:pPr>
    </w:p>
    <w:p w14:paraId="4DAFE548" w14:textId="77777777" w:rsidR="00A1473F" w:rsidRPr="00BC51C5" w:rsidRDefault="00A1473F" w:rsidP="00A1473F">
      <w:pPr>
        <w:pStyle w:val="No-numheading4Agency"/>
        <w:keepNext w:val="0"/>
        <w:widowControl w:val="0"/>
        <w:rPr>
          <w:rFonts w:ascii="Times New Roman" w:hAnsi="Times New Roman" w:cs="Times New Roman"/>
          <w:sz w:val="24"/>
          <w:szCs w:val="24"/>
          <w:lang w:eastAsia="en-GB"/>
        </w:rPr>
      </w:pPr>
      <w:r w:rsidRPr="00BC51C5">
        <w:rPr>
          <w:rFonts w:ascii="Times New Roman" w:hAnsi="Times New Roman" w:cs="Times New Roman"/>
          <w:sz w:val="24"/>
          <w:szCs w:val="24"/>
        </w:rPr>
        <w:t>Assessor’s comment</w:t>
      </w:r>
    </w:p>
    <w:p w14:paraId="2A6F1496"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Time dependency</w:t>
      </w:r>
    </w:p>
    <w:p w14:paraId="0275933D"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Systemic exposure after (single and) multiple dose administration of</w:t>
      </w:r>
      <w:r w:rsidRPr="00BC51C5">
        <w:rPr>
          <w:rFonts w:ascii="Times New Roman" w:hAnsi="Times New Roman" w:cs="Times New Roman"/>
          <w:color w:val="auto"/>
          <w:spacing w:val="28"/>
          <w:sz w:val="24"/>
          <w:szCs w:val="24"/>
        </w:rPr>
        <w:t xml:space="preserve"> </w:t>
      </w:r>
      <w:r w:rsidRPr="00BC51C5">
        <w:rPr>
          <w:rFonts w:ascii="Times New Roman" w:hAnsi="Times New Roman" w:cs="Times New Roman"/>
          <w:color w:val="auto"/>
          <w:sz w:val="24"/>
          <w:szCs w:val="24"/>
        </w:rPr>
        <w:t>the therapeutic dose and evaluation of time dependency.</w:t>
      </w:r>
    </w:p>
    <w:p w14:paraId="739E4F58" w14:textId="77777777" w:rsidR="00A1473F" w:rsidRPr="00BC51C5" w:rsidRDefault="00A1473F" w:rsidP="00A1473F">
      <w:pPr>
        <w:pStyle w:val="BodytextAgency"/>
        <w:rPr>
          <w:rFonts w:ascii="Times New Roman" w:hAnsi="Times New Roman" w:cs="Times New Roman"/>
          <w:sz w:val="24"/>
          <w:szCs w:val="24"/>
        </w:rPr>
      </w:pPr>
    </w:p>
    <w:p w14:paraId="1B56C80D"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6B456679" w14:textId="77777777" w:rsidR="00A1473F" w:rsidRPr="00BC51C5" w:rsidRDefault="00A1473F" w:rsidP="00A1473F">
      <w:pPr>
        <w:pStyle w:val="BodytextAgency"/>
        <w:rPr>
          <w:rFonts w:ascii="Times New Roman" w:hAnsi="Times New Roman" w:cs="Times New Roman"/>
          <w:sz w:val="24"/>
          <w:szCs w:val="24"/>
        </w:rPr>
      </w:pPr>
    </w:p>
    <w:p w14:paraId="6079224C" w14:textId="77777777" w:rsidR="00A1473F" w:rsidRPr="00BC51C5" w:rsidRDefault="00A1473F" w:rsidP="00FE28BE">
      <w:pPr>
        <w:pStyle w:val="Heading3Agency"/>
        <w:keepNext w:val="0"/>
        <w:widowControl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Intra- and inter-individual variability</w:t>
      </w:r>
    </w:p>
    <w:p w14:paraId="22259EA5"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on intra- and inter-individual variability in pharmacokinetic</w:t>
      </w:r>
      <w:r w:rsidRPr="00BC51C5">
        <w:rPr>
          <w:rFonts w:ascii="Times New Roman" w:hAnsi="Times New Roman" w:cs="Times New Roman"/>
          <w:color w:val="auto"/>
          <w:spacing w:val="28"/>
          <w:sz w:val="24"/>
          <w:szCs w:val="24"/>
        </w:rPr>
        <w:t xml:space="preserve"> </w:t>
      </w:r>
      <w:r w:rsidRPr="00BC51C5">
        <w:rPr>
          <w:rFonts w:ascii="Times New Roman" w:hAnsi="Times New Roman" w:cs="Times New Roman"/>
          <w:color w:val="auto"/>
          <w:sz w:val="24"/>
          <w:szCs w:val="24"/>
        </w:rPr>
        <w:t>parameters, preferably in the target population.</w:t>
      </w:r>
      <w:r w:rsidRPr="00BC51C5">
        <w:rPr>
          <w:rFonts w:ascii="Times New Roman" w:hAnsi="Times New Roman" w:cs="Times New Roman"/>
          <w:color w:val="auto"/>
          <w:sz w:val="24"/>
          <w:szCs w:val="24"/>
        </w:rPr>
        <w:tab/>
        <w:t>If population</w:t>
      </w:r>
      <w:r w:rsidRPr="00BC51C5">
        <w:rPr>
          <w:rFonts w:ascii="Times New Roman" w:hAnsi="Times New Roman" w:cs="Times New Roman"/>
          <w:color w:val="auto"/>
          <w:spacing w:val="27"/>
          <w:sz w:val="24"/>
          <w:szCs w:val="24"/>
        </w:rPr>
        <w:t xml:space="preserve"> </w:t>
      </w:r>
      <w:r w:rsidRPr="00BC51C5">
        <w:rPr>
          <w:rFonts w:ascii="Times New Roman" w:hAnsi="Times New Roman" w:cs="Times New Roman"/>
          <w:color w:val="auto"/>
          <w:sz w:val="24"/>
          <w:szCs w:val="24"/>
        </w:rPr>
        <w:t>pharmacokinetic analyses are available, data on intra- and inter-</w:t>
      </w:r>
      <w:r w:rsidRPr="00BC51C5">
        <w:rPr>
          <w:rFonts w:ascii="Times New Roman" w:hAnsi="Times New Roman" w:cs="Times New Roman"/>
          <w:color w:val="auto"/>
          <w:spacing w:val="23"/>
          <w:sz w:val="24"/>
          <w:szCs w:val="24"/>
        </w:rPr>
        <w:t xml:space="preserve"> </w:t>
      </w:r>
      <w:r w:rsidRPr="00BC51C5">
        <w:rPr>
          <w:rFonts w:ascii="Times New Roman" w:hAnsi="Times New Roman" w:cs="Times New Roman"/>
          <w:color w:val="auto"/>
          <w:sz w:val="24"/>
          <w:szCs w:val="24"/>
        </w:rPr>
        <w:t>individual variability can be taken from these analyses.</w:t>
      </w:r>
    </w:p>
    <w:p w14:paraId="1843DC09" w14:textId="77777777" w:rsidR="00A1473F" w:rsidRPr="00BC51C5" w:rsidRDefault="00A1473F" w:rsidP="00A1473F">
      <w:pPr>
        <w:pStyle w:val="BodytextAgency"/>
        <w:rPr>
          <w:rFonts w:ascii="Times New Roman" w:hAnsi="Times New Roman" w:cs="Times New Roman"/>
          <w:sz w:val="24"/>
          <w:szCs w:val="24"/>
        </w:rPr>
      </w:pPr>
    </w:p>
    <w:p w14:paraId="7E5D12AB"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53A21C50" w14:textId="77777777" w:rsidR="00A1473F" w:rsidRPr="00BC51C5" w:rsidRDefault="00A1473F" w:rsidP="00A1473F">
      <w:pPr>
        <w:pStyle w:val="BodytextAgency"/>
        <w:rPr>
          <w:rFonts w:ascii="Times New Roman" w:hAnsi="Times New Roman" w:cs="Times New Roman"/>
          <w:sz w:val="24"/>
          <w:szCs w:val="24"/>
        </w:rPr>
      </w:pPr>
    </w:p>
    <w:p w14:paraId="0D24FC03" w14:textId="77777777" w:rsidR="00A1473F" w:rsidRPr="00BC51C5" w:rsidRDefault="00A1473F" w:rsidP="00FE28BE">
      <w:pPr>
        <w:pStyle w:val="Heading3Agency"/>
        <w:keepNext w:val="0"/>
        <w:widowControl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Pharmacokinetics in target population</w:t>
      </w:r>
    </w:p>
    <w:p w14:paraId="5EE4B57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Available PK of parent compound and active metabolites in target population with special emphasis on differences from healthy volunteers including variability in patients. PK population, if available.</w:t>
      </w:r>
    </w:p>
    <w:p w14:paraId="0713514F"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Depending on amount of information different sub-headings can be included.</w:t>
      </w:r>
    </w:p>
    <w:p w14:paraId="0B22EF76"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If pharmacokinetics has mainly been documented in the target population and not in healthy volunteers, this section is removed and in the pharmacokinetics in target population is given above.</w:t>
      </w:r>
    </w:p>
    <w:p w14:paraId="56493857" w14:textId="77777777" w:rsidR="00A1473F" w:rsidRPr="00BC51C5" w:rsidRDefault="00A1473F" w:rsidP="00A1473F">
      <w:pPr>
        <w:pStyle w:val="BodytextAgency"/>
        <w:rPr>
          <w:rFonts w:ascii="Times New Roman" w:hAnsi="Times New Roman" w:cs="Times New Roman"/>
          <w:sz w:val="24"/>
          <w:szCs w:val="24"/>
        </w:rPr>
      </w:pPr>
    </w:p>
    <w:p w14:paraId="52033D77"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6159F298" w14:textId="77777777" w:rsidR="00A1473F" w:rsidRPr="00BC51C5" w:rsidRDefault="00A1473F" w:rsidP="00A1473F">
      <w:pPr>
        <w:pStyle w:val="BodytextAgency"/>
        <w:rPr>
          <w:rFonts w:ascii="Times New Roman" w:hAnsi="Times New Roman" w:cs="Times New Roman"/>
          <w:sz w:val="24"/>
          <w:szCs w:val="24"/>
        </w:rPr>
      </w:pPr>
    </w:p>
    <w:p w14:paraId="52BC8E6E" w14:textId="77777777" w:rsidR="00A1473F" w:rsidRPr="00BC51C5" w:rsidRDefault="00A1473F" w:rsidP="00FE28BE">
      <w:pPr>
        <w:pStyle w:val="Heading3Agency"/>
        <w:keepNext w:val="0"/>
        <w:widowControl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Special populations</w:t>
      </w:r>
    </w:p>
    <w:p w14:paraId="26B0EA4E" w14:textId="77777777" w:rsidR="00A1473F" w:rsidRPr="00BC51C5" w:rsidRDefault="00A1473F" w:rsidP="00A1473F">
      <w:pPr>
        <w:pStyle w:val="DraftingNotesAgency"/>
        <w:rPr>
          <w:rFonts w:ascii="Times New Roman" w:hAnsi="Times New Roman" w:cs="Times New Roman"/>
          <w:iCs/>
          <w:color w:val="auto"/>
          <w:sz w:val="24"/>
          <w:szCs w:val="24"/>
        </w:rPr>
      </w:pPr>
      <w:r w:rsidRPr="00BC51C5">
        <w:rPr>
          <w:rFonts w:ascii="Times New Roman" w:hAnsi="Times New Roman" w:cs="Times New Roman"/>
          <w:color w:val="auto"/>
          <w:sz w:val="24"/>
          <w:szCs w:val="24"/>
        </w:rPr>
        <w:t>Available PK of parent drug and active metabolites in special</w:t>
      </w:r>
      <w:r w:rsidRPr="00BC51C5">
        <w:rPr>
          <w:rFonts w:ascii="Times New Roman" w:hAnsi="Times New Roman" w:cs="Times New Roman"/>
          <w:color w:val="auto"/>
          <w:spacing w:val="29"/>
          <w:sz w:val="24"/>
          <w:szCs w:val="24"/>
        </w:rPr>
        <w:t xml:space="preserve"> </w:t>
      </w:r>
      <w:r w:rsidRPr="00BC51C5">
        <w:rPr>
          <w:rFonts w:ascii="Times New Roman" w:hAnsi="Times New Roman" w:cs="Times New Roman"/>
          <w:color w:val="auto"/>
          <w:sz w:val="24"/>
          <w:szCs w:val="24"/>
        </w:rPr>
        <w:t>populations.</w:t>
      </w:r>
    </w:p>
    <w:p w14:paraId="6C196BBB" w14:textId="77777777" w:rsidR="00A1473F" w:rsidRPr="00BC51C5" w:rsidRDefault="00A1473F" w:rsidP="00A1473F">
      <w:pPr>
        <w:pStyle w:val="DraftingNotesAgency"/>
        <w:rPr>
          <w:rFonts w:ascii="Times New Roman" w:hAnsi="Times New Roman" w:cs="Times New Roman"/>
          <w:iCs/>
          <w:color w:val="auto"/>
          <w:sz w:val="24"/>
          <w:szCs w:val="24"/>
        </w:rPr>
      </w:pPr>
      <w:r w:rsidRPr="00BC51C5">
        <w:rPr>
          <w:rFonts w:ascii="Times New Roman" w:hAnsi="Times New Roman" w:cs="Times New Roman"/>
          <w:color w:val="auto"/>
          <w:sz w:val="24"/>
          <w:szCs w:val="24"/>
        </w:rPr>
        <w:t>Data from CTD module 5.3.3.3 Intrinsic factor PK study</w:t>
      </w:r>
      <w:r w:rsidRPr="00BC51C5">
        <w:rPr>
          <w:rFonts w:ascii="Times New Roman" w:hAnsi="Times New Roman" w:cs="Times New Roman"/>
          <w:color w:val="auto"/>
          <w:spacing w:val="1"/>
          <w:sz w:val="24"/>
          <w:szCs w:val="24"/>
        </w:rPr>
        <w:t xml:space="preserve"> </w:t>
      </w:r>
      <w:r w:rsidRPr="00BC51C5">
        <w:rPr>
          <w:rFonts w:ascii="Times New Roman" w:hAnsi="Times New Roman" w:cs="Times New Roman"/>
          <w:color w:val="auto"/>
          <w:sz w:val="24"/>
          <w:szCs w:val="24"/>
        </w:rPr>
        <w:t>reports and CTD</w:t>
      </w:r>
      <w:r w:rsidRPr="00BC51C5">
        <w:rPr>
          <w:rFonts w:ascii="Times New Roman" w:hAnsi="Times New Roman" w:cs="Times New Roman"/>
          <w:color w:val="auto"/>
          <w:spacing w:val="22"/>
          <w:sz w:val="24"/>
          <w:szCs w:val="24"/>
        </w:rPr>
        <w:t xml:space="preserve"> </w:t>
      </w:r>
      <w:r w:rsidRPr="00BC51C5">
        <w:rPr>
          <w:rFonts w:ascii="Times New Roman" w:hAnsi="Times New Roman" w:cs="Times New Roman"/>
          <w:color w:val="auto"/>
          <w:sz w:val="24"/>
          <w:szCs w:val="24"/>
        </w:rPr>
        <w:t>module 5.3.3.5 Population PK study reports (the presentation of data</w:t>
      </w:r>
      <w:r w:rsidRPr="00BC51C5">
        <w:rPr>
          <w:rFonts w:ascii="Times New Roman" w:hAnsi="Times New Roman" w:cs="Times New Roman"/>
          <w:color w:val="auto"/>
          <w:spacing w:val="29"/>
          <w:sz w:val="24"/>
          <w:szCs w:val="24"/>
        </w:rPr>
        <w:t xml:space="preserve"> </w:t>
      </w:r>
      <w:r w:rsidRPr="00BC51C5">
        <w:rPr>
          <w:rFonts w:ascii="Times New Roman" w:hAnsi="Times New Roman" w:cs="Times New Roman"/>
          <w:color w:val="auto"/>
          <w:sz w:val="24"/>
          <w:szCs w:val="24"/>
        </w:rPr>
        <w:t>should be similar as in preceding sections and could be included in the</w:t>
      </w:r>
      <w:r w:rsidRPr="00BC51C5">
        <w:rPr>
          <w:rFonts w:ascii="Times New Roman" w:hAnsi="Times New Roman" w:cs="Times New Roman"/>
          <w:color w:val="auto"/>
          <w:spacing w:val="24"/>
          <w:sz w:val="24"/>
          <w:szCs w:val="24"/>
        </w:rPr>
        <w:t xml:space="preserve"> </w:t>
      </w:r>
      <w:r w:rsidRPr="00BC51C5">
        <w:rPr>
          <w:rFonts w:ascii="Times New Roman" w:hAnsi="Times New Roman" w:cs="Times New Roman"/>
          <w:color w:val="auto"/>
          <w:sz w:val="24"/>
          <w:szCs w:val="24"/>
        </w:rPr>
        <w:t>single general summary table).</w:t>
      </w:r>
    </w:p>
    <w:p w14:paraId="2646C405"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Exploratory analysis of data across studies that may contribute to the</w:t>
      </w:r>
      <w:r w:rsidRPr="00BC51C5">
        <w:rPr>
          <w:rFonts w:ascii="Times New Roman" w:hAnsi="Times New Roman" w:cs="Times New Roman"/>
          <w:color w:val="auto"/>
          <w:spacing w:val="24"/>
          <w:sz w:val="24"/>
          <w:szCs w:val="24"/>
        </w:rPr>
        <w:t xml:space="preserve"> </w:t>
      </w:r>
      <w:r w:rsidRPr="00BC51C5">
        <w:rPr>
          <w:rFonts w:ascii="Times New Roman" w:hAnsi="Times New Roman" w:cs="Times New Roman"/>
          <w:color w:val="auto"/>
          <w:sz w:val="24"/>
          <w:szCs w:val="24"/>
        </w:rPr>
        <w:t>understanding of variations in drug pharmacokinetics and possible</w:t>
      </w:r>
      <w:r w:rsidRPr="00BC51C5">
        <w:rPr>
          <w:rFonts w:ascii="Times New Roman" w:hAnsi="Times New Roman" w:cs="Times New Roman"/>
          <w:color w:val="auto"/>
          <w:spacing w:val="27"/>
          <w:sz w:val="24"/>
          <w:szCs w:val="24"/>
        </w:rPr>
        <w:t xml:space="preserve"> </w:t>
      </w:r>
      <w:r w:rsidRPr="00BC51C5">
        <w:rPr>
          <w:rFonts w:ascii="Times New Roman" w:hAnsi="Times New Roman" w:cs="Times New Roman"/>
          <w:color w:val="auto"/>
          <w:sz w:val="24"/>
          <w:szCs w:val="24"/>
        </w:rPr>
        <w:t>statements on the consequences may be displayed here. These variations</w:t>
      </w:r>
      <w:r w:rsidRPr="00BC51C5">
        <w:rPr>
          <w:rFonts w:ascii="Times New Roman" w:hAnsi="Times New Roman" w:cs="Times New Roman"/>
          <w:color w:val="auto"/>
          <w:spacing w:val="29"/>
          <w:sz w:val="24"/>
          <w:szCs w:val="24"/>
        </w:rPr>
        <w:t xml:space="preserve"> </w:t>
      </w:r>
      <w:r w:rsidRPr="00BC51C5">
        <w:rPr>
          <w:rFonts w:ascii="Times New Roman" w:hAnsi="Times New Roman" w:cs="Times New Roman"/>
          <w:color w:val="auto"/>
          <w:sz w:val="24"/>
          <w:szCs w:val="24"/>
        </w:rPr>
        <w:t>may be related to extrinsic or intrinsic factors such as age, gender,</w:t>
      </w:r>
      <w:r w:rsidRPr="00BC51C5">
        <w:rPr>
          <w:rFonts w:ascii="Times New Roman" w:hAnsi="Times New Roman" w:cs="Times New Roman"/>
          <w:color w:val="auto"/>
          <w:spacing w:val="22"/>
          <w:sz w:val="24"/>
          <w:szCs w:val="24"/>
        </w:rPr>
        <w:t xml:space="preserve"> </w:t>
      </w:r>
      <w:r w:rsidRPr="00BC51C5">
        <w:rPr>
          <w:rFonts w:ascii="Times New Roman" w:hAnsi="Times New Roman" w:cs="Times New Roman"/>
          <w:color w:val="auto"/>
          <w:sz w:val="24"/>
          <w:szCs w:val="24"/>
        </w:rPr>
        <w:t>race, smoking status, metabolic polymorphism,</w:t>
      </w:r>
      <w:r w:rsidRPr="00BC51C5">
        <w:rPr>
          <w:rFonts w:ascii="Times New Roman" w:hAnsi="Times New Roman" w:cs="Times New Roman"/>
          <w:color w:val="auto"/>
          <w:spacing w:val="1"/>
          <w:sz w:val="24"/>
          <w:szCs w:val="24"/>
        </w:rPr>
        <w:t xml:space="preserve"> </w:t>
      </w:r>
      <w:r w:rsidRPr="00BC51C5">
        <w:rPr>
          <w:rFonts w:ascii="Times New Roman" w:hAnsi="Times New Roman" w:cs="Times New Roman"/>
          <w:color w:val="auto"/>
          <w:sz w:val="24"/>
          <w:szCs w:val="24"/>
        </w:rPr>
        <w:t>renal function and</w:t>
      </w:r>
      <w:r w:rsidRPr="00BC51C5">
        <w:rPr>
          <w:rFonts w:ascii="Times New Roman" w:hAnsi="Times New Roman" w:cs="Times New Roman"/>
          <w:color w:val="auto"/>
          <w:spacing w:val="27"/>
          <w:sz w:val="24"/>
          <w:szCs w:val="24"/>
        </w:rPr>
        <w:t xml:space="preserve"> </w:t>
      </w:r>
      <w:r w:rsidRPr="00BC51C5">
        <w:rPr>
          <w:rFonts w:ascii="Times New Roman" w:hAnsi="Times New Roman" w:cs="Times New Roman"/>
          <w:color w:val="auto"/>
          <w:sz w:val="24"/>
          <w:szCs w:val="24"/>
        </w:rPr>
        <w:t>hepatic insufficiency. Results of Population PK covariate analyses should be presented.</w:t>
      </w:r>
    </w:p>
    <w:p w14:paraId="03DABAA1" w14:textId="77777777" w:rsidR="00A1473F" w:rsidRPr="00BC51C5" w:rsidRDefault="00A1473F" w:rsidP="00A1473F">
      <w:pPr>
        <w:pStyle w:val="BodytextAgency"/>
        <w:rPr>
          <w:rFonts w:ascii="Times New Roman" w:hAnsi="Times New Roman" w:cs="Times New Roman"/>
          <w:sz w:val="24"/>
          <w:szCs w:val="24"/>
        </w:rPr>
      </w:pPr>
    </w:p>
    <w:p w14:paraId="7936588C"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Impaired renal function</w:t>
      </w:r>
    </w:p>
    <w:p w14:paraId="34EFFD8D" w14:textId="77777777" w:rsidR="00A1473F" w:rsidRPr="00BC51C5" w:rsidRDefault="00A1473F" w:rsidP="00A1473F">
      <w:pPr>
        <w:pStyle w:val="BodytextAgency"/>
        <w:rPr>
          <w:rFonts w:ascii="Times New Roman" w:hAnsi="Times New Roman" w:cs="Times New Roman"/>
          <w:sz w:val="24"/>
          <w:szCs w:val="24"/>
        </w:rPr>
      </w:pPr>
    </w:p>
    <w:p w14:paraId="75DEEC73"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421FD01" w14:textId="77777777" w:rsidR="00A1473F" w:rsidRPr="00BC51C5" w:rsidRDefault="00A1473F" w:rsidP="00A1473F">
      <w:pPr>
        <w:pStyle w:val="BodytextAgency"/>
        <w:rPr>
          <w:rFonts w:ascii="Times New Roman" w:hAnsi="Times New Roman" w:cs="Times New Roman"/>
          <w:sz w:val="24"/>
          <w:szCs w:val="24"/>
        </w:rPr>
      </w:pPr>
    </w:p>
    <w:p w14:paraId="26F3C158"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Impaired hepatic function</w:t>
      </w:r>
    </w:p>
    <w:p w14:paraId="704D065C" w14:textId="77777777" w:rsidR="00A1473F" w:rsidRPr="00BC51C5" w:rsidRDefault="00A1473F" w:rsidP="00A1473F">
      <w:pPr>
        <w:pStyle w:val="BodytextAgency"/>
        <w:rPr>
          <w:rFonts w:ascii="Times New Roman" w:hAnsi="Times New Roman" w:cs="Times New Roman"/>
          <w:sz w:val="24"/>
          <w:szCs w:val="24"/>
        </w:rPr>
      </w:pPr>
    </w:p>
    <w:p w14:paraId="55F9FCDE"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7266BDD1" w14:textId="77777777" w:rsidR="00A1473F" w:rsidRPr="00BC51C5" w:rsidRDefault="00A1473F" w:rsidP="00A1473F">
      <w:pPr>
        <w:pStyle w:val="BodytextAgency"/>
        <w:rPr>
          <w:rFonts w:ascii="Times New Roman" w:hAnsi="Times New Roman" w:cs="Times New Roman"/>
          <w:sz w:val="24"/>
          <w:szCs w:val="24"/>
        </w:rPr>
      </w:pPr>
    </w:p>
    <w:p w14:paraId="6A8CEDB7"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Gender</w:t>
      </w:r>
    </w:p>
    <w:p w14:paraId="3B8869CF" w14:textId="77777777" w:rsidR="00A1473F" w:rsidRPr="00BC51C5" w:rsidRDefault="00A1473F" w:rsidP="00A1473F">
      <w:pPr>
        <w:pStyle w:val="BodytextAgency"/>
        <w:rPr>
          <w:rFonts w:ascii="Times New Roman" w:hAnsi="Times New Roman" w:cs="Times New Roman"/>
          <w:sz w:val="24"/>
          <w:szCs w:val="24"/>
        </w:rPr>
      </w:pPr>
    </w:p>
    <w:p w14:paraId="7B500C5A"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48F6D6F3" w14:textId="77777777" w:rsidR="00A1473F" w:rsidRPr="00BC51C5" w:rsidRDefault="00A1473F" w:rsidP="00A1473F">
      <w:pPr>
        <w:pStyle w:val="BodytextAgency"/>
        <w:rPr>
          <w:rFonts w:ascii="Times New Roman" w:hAnsi="Times New Roman" w:cs="Times New Roman"/>
          <w:sz w:val="24"/>
          <w:szCs w:val="24"/>
        </w:rPr>
      </w:pPr>
    </w:p>
    <w:p w14:paraId="40A104AA"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Race</w:t>
      </w:r>
    </w:p>
    <w:p w14:paraId="7C3CC62B" w14:textId="77777777" w:rsidR="00A1473F" w:rsidRPr="00BC51C5" w:rsidRDefault="00A1473F" w:rsidP="00A1473F">
      <w:pPr>
        <w:pStyle w:val="BodytextAgency"/>
        <w:rPr>
          <w:rFonts w:ascii="Times New Roman" w:hAnsi="Times New Roman" w:cs="Times New Roman"/>
          <w:sz w:val="24"/>
          <w:szCs w:val="24"/>
        </w:rPr>
      </w:pPr>
    </w:p>
    <w:p w14:paraId="428B6CB6"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79D65D27" w14:textId="77777777" w:rsidR="00A1473F" w:rsidRPr="00BC51C5" w:rsidRDefault="00A1473F" w:rsidP="00A1473F">
      <w:pPr>
        <w:pStyle w:val="BodytextAgency"/>
        <w:rPr>
          <w:rFonts w:ascii="Times New Roman" w:hAnsi="Times New Roman" w:cs="Times New Roman"/>
          <w:sz w:val="24"/>
          <w:szCs w:val="24"/>
        </w:rPr>
      </w:pPr>
    </w:p>
    <w:p w14:paraId="2FC0959C"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Weight</w:t>
      </w:r>
    </w:p>
    <w:p w14:paraId="0A383FA4" w14:textId="77777777" w:rsidR="00A1473F" w:rsidRPr="00BC51C5" w:rsidRDefault="00A1473F" w:rsidP="00A1473F">
      <w:pPr>
        <w:pStyle w:val="BodytextAgency"/>
        <w:rPr>
          <w:rFonts w:ascii="Times New Roman" w:hAnsi="Times New Roman" w:cs="Times New Roman"/>
          <w:sz w:val="24"/>
          <w:szCs w:val="24"/>
        </w:rPr>
      </w:pPr>
    </w:p>
    <w:p w14:paraId="2AEE325F" w14:textId="77777777" w:rsidR="00A1473F" w:rsidRPr="00BC51C5" w:rsidRDefault="00A1473F" w:rsidP="00A1473F">
      <w:pPr>
        <w:pStyle w:val="No-numheading4Agency"/>
        <w:keepNext w:val="0"/>
        <w:widowControl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F0F3E68" w14:textId="77777777" w:rsidR="00A1473F" w:rsidRPr="00BC51C5" w:rsidRDefault="00A1473F" w:rsidP="00A1473F">
      <w:pPr>
        <w:pStyle w:val="BodytextAgency"/>
        <w:rPr>
          <w:rFonts w:ascii="Times New Roman" w:hAnsi="Times New Roman" w:cs="Times New Roman"/>
          <w:sz w:val="24"/>
          <w:szCs w:val="24"/>
        </w:rPr>
      </w:pPr>
    </w:p>
    <w:p w14:paraId="56D9D1BB"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Elderly</w:t>
      </w:r>
    </w:p>
    <w:tbl>
      <w:tblPr>
        <w:tblW w:w="0" w:type="auto"/>
        <w:tblLook w:val="00A0" w:firstRow="1" w:lastRow="0" w:firstColumn="1" w:lastColumn="0" w:noHBand="0" w:noVBand="0"/>
      </w:tblPr>
      <w:tblGrid>
        <w:gridCol w:w="2337"/>
        <w:gridCol w:w="2351"/>
        <w:gridCol w:w="2351"/>
        <w:gridCol w:w="2351"/>
      </w:tblGrid>
      <w:tr w:rsidR="00A1473F" w:rsidRPr="00BC51C5" w14:paraId="0BCFA0AD" w14:textId="77777777" w:rsidTr="00A1473F">
        <w:trPr>
          <w:cantSplit/>
          <w:tblHeader/>
        </w:trPr>
        <w:tc>
          <w:tcPr>
            <w:tcW w:w="233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D4FC461" w14:textId="77777777" w:rsidR="00A1473F" w:rsidRPr="00BC51C5" w:rsidRDefault="00A1473F" w:rsidP="00A1473F">
            <w:pPr>
              <w:spacing w:line="240" w:lineRule="atLeast"/>
              <w:rPr>
                <w:rFonts w:ascii="Times New Roman" w:hAnsi="Times New Roman"/>
                <w:sz w:val="24"/>
                <w:szCs w:val="24"/>
                <w:lang w:eastAsia="en-GB"/>
              </w:rPr>
            </w:pPr>
            <w:r w:rsidRPr="00BC51C5">
              <w:rPr>
                <w:rFonts w:ascii="Times New Roman" w:hAnsi="Times New Roman"/>
                <w:sz w:val="24"/>
                <w:szCs w:val="24"/>
                <w:lang w:eastAsia="en-GB"/>
              </w:rPr>
              <w:br/>
            </w:r>
            <w:r w:rsidRPr="00BC51C5">
              <w:rPr>
                <w:rFonts w:ascii="Times New Roman" w:hAnsi="Times New Roman"/>
                <w:sz w:val="24"/>
                <w:szCs w:val="24"/>
                <w:lang w:eastAsia="en-GB"/>
              </w:rPr>
              <w:br/>
            </w:r>
          </w:p>
        </w:tc>
        <w:tc>
          <w:tcPr>
            <w:tcW w:w="23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82DA815" w14:textId="77777777" w:rsidR="00A1473F" w:rsidRPr="00BC51C5" w:rsidRDefault="00A1473F" w:rsidP="00A1473F">
            <w:pPr>
              <w:spacing w:line="240" w:lineRule="atLeast"/>
              <w:rPr>
                <w:rFonts w:ascii="Times New Roman" w:hAnsi="Times New Roman"/>
                <w:b/>
                <w:sz w:val="24"/>
                <w:szCs w:val="24"/>
                <w:lang w:eastAsia="en-GB"/>
              </w:rPr>
            </w:pPr>
            <w:r w:rsidRPr="00BC51C5">
              <w:rPr>
                <w:rFonts w:ascii="Times New Roman" w:eastAsia="Times New Roman" w:hAnsi="Times New Roman"/>
                <w:b/>
                <w:sz w:val="24"/>
                <w:szCs w:val="24"/>
                <w:lang w:eastAsia="en-GB"/>
              </w:rPr>
              <w:t>Age 65-74</w:t>
            </w:r>
            <w:r w:rsidRPr="00BC51C5">
              <w:rPr>
                <w:rFonts w:ascii="Times New Roman" w:eastAsia="Times New Roman" w:hAnsi="Times New Roman"/>
                <w:b/>
                <w:sz w:val="24"/>
                <w:szCs w:val="24"/>
                <w:lang w:eastAsia="en-GB"/>
              </w:rPr>
              <w:br/>
              <w:t xml:space="preserve">(Older </w:t>
            </w:r>
            <w:proofErr w:type="gramStart"/>
            <w:r w:rsidRPr="00BC51C5">
              <w:rPr>
                <w:rFonts w:ascii="Times New Roman" w:eastAsia="Times New Roman" w:hAnsi="Times New Roman"/>
                <w:b/>
                <w:sz w:val="24"/>
                <w:szCs w:val="24"/>
                <w:lang w:eastAsia="en-GB"/>
              </w:rPr>
              <w:t>subjects</w:t>
            </w:r>
            <w:proofErr w:type="gramEnd"/>
            <w:r w:rsidRPr="00BC51C5">
              <w:rPr>
                <w:rFonts w:ascii="Times New Roman" w:eastAsia="Times New Roman" w:hAnsi="Times New Roman"/>
                <w:b/>
                <w:sz w:val="24"/>
                <w:szCs w:val="24"/>
                <w:lang w:eastAsia="en-GB"/>
              </w:rPr>
              <w:t xml:space="preserve"> number /total number)</w:t>
            </w:r>
          </w:p>
        </w:tc>
        <w:tc>
          <w:tcPr>
            <w:tcW w:w="23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A962EBC" w14:textId="77777777" w:rsidR="00A1473F" w:rsidRPr="00BC51C5" w:rsidRDefault="00A1473F" w:rsidP="00A1473F">
            <w:pPr>
              <w:spacing w:line="240" w:lineRule="atLeast"/>
              <w:rPr>
                <w:rFonts w:ascii="Times New Roman" w:hAnsi="Times New Roman"/>
                <w:b/>
                <w:sz w:val="24"/>
                <w:szCs w:val="24"/>
                <w:lang w:eastAsia="en-GB"/>
              </w:rPr>
            </w:pPr>
            <w:r w:rsidRPr="00BC51C5">
              <w:rPr>
                <w:rFonts w:ascii="Times New Roman" w:eastAsia="Times New Roman" w:hAnsi="Times New Roman"/>
                <w:b/>
                <w:sz w:val="24"/>
                <w:szCs w:val="24"/>
                <w:lang w:eastAsia="en-GB"/>
              </w:rPr>
              <w:t>Age 75-84</w:t>
            </w:r>
            <w:r w:rsidRPr="00BC51C5">
              <w:rPr>
                <w:rFonts w:ascii="Times New Roman" w:eastAsia="Times New Roman" w:hAnsi="Times New Roman"/>
                <w:b/>
                <w:sz w:val="24"/>
                <w:szCs w:val="24"/>
                <w:lang w:eastAsia="en-GB"/>
              </w:rPr>
              <w:br/>
              <w:t xml:space="preserve">(Older </w:t>
            </w:r>
            <w:proofErr w:type="gramStart"/>
            <w:r w:rsidRPr="00BC51C5">
              <w:rPr>
                <w:rFonts w:ascii="Times New Roman" w:eastAsia="Times New Roman" w:hAnsi="Times New Roman"/>
                <w:b/>
                <w:sz w:val="24"/>
                <w:szCs w:val="24"/>
                <w:lang w:eastAsia="en-GB"/>
              </w:rPr>
              <w:t>subjects</w:t>
            </w:r>
            <w:proofErr w:type="gramEnd"/>
            <w:r w:rsidRPr="00BC51C5">
              <w:rPr>
                <w:rFonts w:ascii="Times New Roman" w:eastAsia="Times New Roman" w:hAnsi="Times New Roman"/>
                <w:b/>
                <w:sz w:val="24"/>
                <w:szCs w:val="24"/>
                <w:lang w:eastAsia="en-GB"/>
              </w:rPr>
              <w:t xml:space="preserve"> number /total number)</w:t>
            </w:r>
          </w:p>
        </w:tc>
        <w:tc>
          <w:tcPr>
            <w:tcW w:w="23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E8B9493" w14:textId="77777777" w:rsidR="00A1473F" w:rsidRPr="00BC51C5" w:rsidRDefault="00A1473F" w:rsidP="00A1473F">
            <w:pPr>
              <w:spacing w:line="240" w:lineRule="atLeast"/>
              <w:rPr>
                <w:rFonts w:ascii="Times New Roman" w:hAnsi="Times New Roman"/>
                <w:b/>
                <w:sz w:val="24"/>
                <w:szCs w:val="24"/>
                <w:lang w:eastAsia="en-GB"/>
              </w:rPr>
            </w:pPr>
            <w:r w:rsidRPr="00BC51C5">
              <w:rPr>
                <w:rFonts w:ascii="Times New Roman" w:eastAsia="Times New Roman" w:hAnsi="Times New Roman"/>
                <w:b/>
                <w:sz w:val="24"/>
                <w:szCs w:val="24"/>
                <w:lang w:eastAsia="en-GB"/>
              </w:rPr>
              <w:t>Age 85+</w:t>
            </w:r>
            <w:r w:rsidRPr="00BC51C5">
              <w:rPr>
                <w:rFonts w:ascii="Times New Roman" w:eastAsia="Times New Roman" w:hAnsi="Times New Roman"/>
                <w:b/>
                <w:sz w:val="24"/>
                <w:szCs w:val="24"/>
                <w:lang w:eastAsia="en-GB"/>
              </w:rPr>
              <w:br/>
              <w:t xml:space="preserve">(Older </w:t>
            </w:r>
            <w:proofErr w:type="gramStart"/>
            <w:r w:rsidRPr="00BC51C5">
              <w:rPr>
                <w:rFonts w:ascii="Times New Roman" w:eastAsia="Times New Roman" w:hAnsi="Times New Roman"/>
                <w:b/>
                <w:sz w:val="24"/>
                <w:szCs w:val="24"/>
                <w:lang w:eastAsia="en-GB"/>
              </w:rPr>
              <w:t>subjects</w:t>
            </w:r>
            <w:proofErr w:type="gramEnd"/>
            <w:r w:rsidRPr="00BC51C5">
              <w:rPr>
                <w:rFonts w:ascii="Times New Roman" w:eastAsia="Times New Roman" w:hAnsi="Times New Roman"/>
                <w:b/>
                <w:sz w:val="24"/>
                <w:szCs w:val="24"/>
                <w:lang w:eastAsia="en-GB"/>
              </w:rPr>
              <w:t xml:space="preserve"> number /total number)</w:t>
            </w:r>
          </w:p>
        </w:tc>
      </w:tr>
      <w:tr w:rsidR="00A1473F" w:rsidRPr="00BC51C5" w14:paraId="76A0C1E0" w14:textId="77777777" w:rsidTr="00A1473F">
        <w:trPr>
          <w:cantSplit/>
        </w:trPr>
        <w:tc>
          <w:tcPr>
            <w:tcW w:w="233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753B516" w14:textId="77777777" w:rsidR="00A1473F" w:rsidRPr="00BC51C5" w:rsidRDefault="00A1473F" w:rsidP="00A1473F">
            <w:pPr>
              <w:rPr>
                <w:rFonts w:ascii="Times New Roman" w:hAnsi="Times New Roman"/>
                <w:sz w:val="24"/>
                <w:szCs w:val="24"/>
                <w:lang w:eastAsia="en-GB"/>
              </w:rPr>
            </w:pPr>
            <w:r w:rsidRPr="00BC51C5">
              <w:rPr>
                <w:rFonts w:ascii="Times New Roman" w:eastAsia="Times New Roman" w:hAnsi="Times New Roman"/>
                <w:sz w:val="24"/>
                <w:szCs w:val="24"/>
                <w:lang w:eastAsia="en-GB"/>
              </w:rPr>
              <w:t>PK Trials</w:t>
            </w:r>
          </w:p>
          <w:p w14:paraId="2156D53A" w14:textId="77777777" w:rsidR="00A1473F" w:rsidRPr="00BC51C5" w:rsidRDefault="00A1473F" w:rsidP="00A1473F">
            <w:pPr>
              <w:spacing w:line="240" w:lineRule="atLeast"/>
              <w:rPr>
                <w:rFonts w:ascii="Times New Roman" w:hAnsi="Times New Roman"/>
                <w:sz w:val="24"/>
                <w:szCs w:val="24"/>
                <w:lang w:eastAsia="en-GB"/>
              </w:rPr>
            </w:pPr>
            <w:r w:rsidRPr="00BC51C5">
              <w:rPr>
                <w:rFonts w:ascii="Times New Roman" w:hAnsi="Times New Roman"/>
                <w:sz w:val="24"/>
                <w:szCs w:val="24"/>
                <w:lang w:eastAsia="en-GB"/>
              </w:rPr>
              <w:br/>
            </w:r>
          </w:p>
        </w:tc>
        <w:tc>
          <w:tcPr>
            <w:tcW w:w="23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B3EC972" w14:textId="77777777" w:rsidR="00A1473F" w:rsidRPr="00BC51C5" w:rsidRDefault="00A1473F" w:rsidP="00A1473F">
            <w:pPr>
              <w:spacing w:after="57" w:line="240" w:lineRule="atLeast"/>
              <w:rPr>
                <w:rFonts w:ascii="Times New Roman" w:hAnsi="Times New Roman"/>
                <w:sz w:val="24"/>
                <w:szCs w:val="24"/>
                <w:lang w:eastAsia="en-GB"/>
              </w:rPr>
            </w:pPr>
          </w:p>
        </w:tc>
        <w:tc>
          <w:tcPr>
            <w:tcW w:w="23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2C2D6CE" w14:textId="77777777" w:rsidR="00A1473F" w:rsidRPr="00BC51C5" w:rsidRDefault="00A1473F" w:rsidP="00A1473F">
            <w:pPr>
              <w:spacing w:line="240" w:lineRule="atLeast"/>
              <w:rPr>
                <w:rFonts w:ascii="Times New Roman" w:hAnsi="Times New Roman"/>
                <w:sz w:val="24"/>
                <w:szCs w:val="24"/>
                <w:lang w:eastAsia="en-GB"/>
              </w:rPr>
            </w:pPr>
            <w:r w:rsidRPr="00BC51C5">
              <w:rPr>
                <w:rFonts w:ascii="Times New Roman" w:hAnsi="Times New Roman"/>
                <w:sz w:val="24"/>
                <w:szCs w:val="24"/>
                <w:lang w:eastAsia="en-GB"/>
              </w:rPr>
              <w:br/>
            </w:r>
          </w:p>
        </w:tc>
        <w:tc>
          <w:tcPr>
            <w:tcW w:w="23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7B7861D" w14:textId="77777777" w:rsidR="00A1473F" w:rsidRPr="00BC51C5" w:rsidRDefault="00A1473F" w:rsidP="00A1473F">
            <w:pPr>
              <w:spacing w:line="240" w:lineRule="atLeast"/>
              <w:rPr>
                <w:rFonts w:ascii="Times New Roman" w:hAnsi="Times New Roman"/>
                <w:sz w:val="24"/>
                <w:szCs w:val="24"/>
                <w:lang w:eastAsia="en-GB"/>
              </w:rPr>
            </w:pPr>
            <w:r w:rsidRPr="00BC51C5">
              <w:rPr>
                <w:rFonts w:ascii="Times New Roman" w:hAnsi="Times New Roman"/>
                <w:sz w:val="24"/>
                <w:szCs w:val="24"/>
                <w:lang w:eastAsia="en-GB"/>
              </w:rPr>
              <w:br/>
            </w:r>
          </w:p>
        </w:tc>
      </w:tr>
    </w:tbl>
    <w:p w14:paraId="103AA930" w14:textId="77777777" w:rsidR="00A1473F" w:rsidRPr="00BC51C5" w:rsidRDefault="00A1473F" w:rsidP="00A1473F">
      <w:pPr>
        <w:pStyle w:val="DraftingNotesAgency"/>
        <w:rPr>
          <w:rFonts w:ascii="Times New Roman" w:hAnsi="Times New Roman" w:cs="Times New Roman"/>
          <w:color w:val="auto"/>
          <w:sz w:val="24"/>
          <w:szCs w:val="24"/>
          <w:lang w:val="en-GB" w:eastAsia="en-GB"/>
        </w:rPr>
      </w:pPr>
      <w:r w:rsidRPr="00BC51C5">
        <w:rPr>
          <w:rFonts w:ascii="Times New Roman" w:hAnsi="Times New Roman" w:cs="Times New Roman"/>
          <w:color w:val="auto"/>
          <w:sz w:val="24"/>
          <w:szCs w:val="24"/>
        </w:rPr>
        <w:t xml:space="preserve">This table will be relevant for </w:t>
      </w:r>
      <w:proofErr w:type="gramStart"/>
      <w:r w:rsidRPr="00BC51C5">
        <w:rPr>
          <w:rFonts w:ascii="Times New Roman" w:hAnsi="Times New Roman" w:cs="Times New Roman"/>
          <w:color w:val="auto"/>
          <w:sz w:val="24"/>
          <w:szCs w:val="24"/>
        </w:rPr>
        <w:t>the majority of</w:t>
      </w:r>
      <w:proofErr w:type="gramEnd"/>
      <w:r w:rsidRPr="00BC51C5">
        <w:rPr>
          <w:rFonts w:ascii="Times New Roman" w:hAnsi="Times New Roman" w:cs="Times New Roman"/>
          <w:color w:val="auto"/>
          <w:sz w:val="24"/>
          <w:szCs w:val="24"/>
        </w:rPr>
        <w:t xml:space="preserve"> medicinal products. Specific PK studies in older subjects should be </w:t>
      </w:r>
      <w:proofErr w:type="gramStart"/>
      <w:r w:rsidRPr="00BC51C5">
        <w:rPr>
          <w:rFonts w:ascii="Times New Roman" w:hAnsi="Times New Roman" w:cs="Times New Roman"/>
          <w:color w:val="auto"/>
          <w:sz w:val="24"/>
          <w:szCs w:val="24"/>
        </w:rPr>
        <w:t>presented</w:t>
      </w:r>
      <w:proofErr w:type="gramEnd"/>
      <w:r w:rsidRPr="00BC51C5">
        <w:rPr>
          <w:rFonts w:ascii="Times New Roman" w:hAnsi="Times New Roman" w:cs="Times New Roman"/>
          <w:color w:val="auto"/>
          <w:sz w:val="24"/>
          <w:szCs w:val="24"/>
        </w:rPr>
        <w:t xml:space="preserve"> or the absence of such studies should be acknowledged.</w:t>
      </w:r>
    </w:p>
    <w:p w14:paraId="35793ED3"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If PK in older people is likely to be altered, e.g. due to renal impairment, the need for dose adjustment should be discussed.</w:t>
      </w:r>
    </w:p>
    <w:p w14:paraId="076BFAD3"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Statements made after consideration of these data should be meaningfully reflected in the product information.</w:t>
      </w:r>
    </w:p>
    <w:p w14:paraId="54821FC8" w14:textId="77777777" w:rsidR="00A1473F" w:rsidRPr="00BC51C5" w:rsidRDefault="00A1473F" w:rsidP="00A1473F">
      <w:pPr>
        <w:pStyle w:val="BodytextAgency"/>
        <w:rPr>
          <w:rFonts w:ascii="Times New Roman" w:hAnsi="Times New Roman" w:cs="Times New Roman"/>
          <w:sz w:val="24"/>
          <w:szCs w:val="24"/>
        </w:rPr>
      </w:pPr>
    </w:p>
    <w:p w14:paraId="1F0A1F2A"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625A4A20" w14:textId="77777777" w:rsidR="00A1473F" w:rsidRPr="00BC51C5" w:rsidRDefault="00A1473F" w:rsidP="00A1473F">
      <w:pPr>
        <w:pStyle w:val="BodytextAgency"/>
        <w:rPr>
          <w:rFonts w:ascii="Times New Roman" w:hAnsi="Times New Roman" w:cs="Times New Roman"/>
          <w:sz w:val="24"/>
          <w:szCs w:val="24"/>
        </w:rPr>
      </w:pPr>
    </w:p>
    <w:p w14:paraId="3CDA8C7C"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Children</w:t>
      </w:r>
    </w:p>
    <w:p w14:paraId="274C493D" w14:textId="77777777" w:rsidR="00A1473F" w:rsidRPr="00BC51C5" w:rsidRDefault="00A1473F" w:rsidP="00A1473F">
      <w:pPr>
        <w:pStyle w:val="BodytextAgency"/>
        <w:rPr>
          <w:rFonts w:ascii="Times New Roman" w:hAnsi="Times New Roman" w:cs="Times New Roman"/>
          <w:sz w:val="24"/>
          <w:szCs w:val="24"/>
        </w:rPr>
      </w:pPr>
    </w:p>
    <w:p w14:paraId="34A27AFC"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5854D682" w14:textId="77777777" w:rsidR="00A1473F" w:rsidRPr="00BC51C5" w:rsidRDefault="00A1473F" w:rsidP="00A1473F">
      <w:pPr>
        <w:pStyle w:val="BodytextAgency"/>
        <w:rPr>
          <w:rFonts w:ascii="Times New Roman" w:hAnsi="Times New Roman" w:cs="Times New Roman"/>
          <w:sz w:val="24"/>
          <w:szCs w:val="24"/>
        </w:rPr>
      </w:pPr>
    </w:p>
    <w:p w14:paraId="49B62593"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overall comments on pharmacokinetics in special populations</w:t>
      </w:r>
    </w:p>
    <w:p w14:paraId="777582B7" w14:textId="77777777" w:rsidR="00A1473F" w:rsidRPr="00BC51C5" w:rsidRDefault="00A1473F" w:rsidP="00A1473F">
      <w:pPr>
        <w:spacing w:after="140" w:line="280" w:lineRule="atLeast"/>
        <w:rPr>
          <w:rFonts w:ascii="Times New Roman" w:hAnsi="Times New Roman"/>
          <w:sz w:val="24"/>
          <w:szCs w:val="24"/>
        </w:rPr>
      </w:pPr>
    </w:p>
    <w:p w14:paraId="7224A5A2" w14:textId="77777777" w:rsidR="00A1473F" w:rsidRPr="00BC51C5" w:rsidRDefault="00A1473F" w:rsidP="00A1473F">
      <w:pPr>
        <w:pStyle w:val="BodytextAgency"/>
        <w:rPr>
          <w:rFonts w:ascii="Times New Roman" w:hAnsi="Times New Roman" w:cs="Times New Roman"/>
          <w:sz w:val="24"/>
          <w:szCs w:val="24"/>
        </w:rPr>
      </w:pPr>
    </w:p>
    <w:p w14:paraId="02F31B23"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Pharmacokinetics interactions studies</w:t>
      </w:r>
    </w:p>
    <w:p w14:paraId="4364B4C1"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Critical presentation of study results.</w:t>
      </w:r>
    </w:p>
    <w:p w14:paraId="09771BF2"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 xml:space="preserve">Comments on drug-drug interactions should be provided if data are available (the presentation of data should be </w:t>
      </w:r>
      <w:proofErr w:type="gramStart"/>
      <w:r w:rsidRPr="00BC51C5">
        <w:rPr>
          <w:rFonts w:ascii="Times New Roman" w:hAnsi="Times New Roman" w:cs="Times New Roman"/>
          <w:color w:val="auto"/>
          <w:spacing w:val="-1"/>
          <w:sz w:val="24"/>
          <w:szCs w:val="24"/>
        </w:rPr>
        <w:t>similar to</w:t>
      </w:r>
      <w:proofErr w:type="gramEnd"/>
      <w:r w:rsidRPr="00BC51C5">
        <w:rPr>
          <w:rFonts w:ascii="Times New Roman" w:hAnsi="Times New Roman" w:cs="Times New Roman"/>
          <w:color w:val="auto"/>
          <w:spacing w:val="-1"/>
          <w:sz w:val="24"/>
          <w:szCs w:val="24"/>
        </w:rPr>
        <w:t xml:space="preserve"> preceding sections and should preferably be included in a summary table).</w:t>
      </w:r>
    </w:p>
    <w:p w14:paraId="3977D680"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 xml:space="preserve">In Silico </w:t>
      </w:r>
    </w:p>
    <w:p w14:paraId="456CC032"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Populate with data from various CTD modules depending on the question being answered.</w:t>
      </w:r>
    </w:p>
    <w:p w14:paraId="781613E1"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Discuss the role of PBPK models. How do simulated data compare to the in vivo data. Discuss confidence in in–silico predictions based on submitted or literature data and the impact on dosing recommendations. Is the in house or commercial PBPK platform qualified for the intended purpose?</w:t>
      </w:r>
    </w:p>
    <w:p w14:paraId="02059727" w14:textId="77777777" w:rsidR="00A1473F" w:rsidRPr="00BC51C5" w:rsidRDefault="00A1473F" w:rsidP="00A1473F">
      <w:pPr>
        <w:pStyle w:val="BodytextAgency"/>
        <w:rPr>
          <w:rFonts w:ascii="Times New Roman" w:hAnsi="Times New Roman" w:cs="Times New Roman"/>
          <w:sz w:val="24"/>
          <w:szCs w:val="24"/>
        </w:rPr>
      </w:pPr>
      <w:r w:rsidRPr="00BC51C5">
        <w:rPr>
          <w:rFonts w:ascii="Times New Roman" w:hAnsi="Times New Roman" w:cs="Times New Roman"/>
          <w:sz w:val="24"/>
          <w:szCs w:val="24"/>
        </w:rPr>
        <w:t xml:space="preserve"> </w:t>
      </w:r>
    </w:p>
    <w:p w14:paraId="2B8462C0"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10CD2058" w14:textId="77777777" w:rsidR="00A1473F" w:rsidRPr="00BC51C5" w:rsidRDefault="00A1473F" w:rsidP="00A1473F">
      <w:pPr>
        <w:pStyle w:val="BodytextAgency"/>
        <w:rPr>
          <w:rFonts w:ascii="Times New Roman" w:hAnsi="Times New Roman" w:cs="Times New Roman"/>
          <w:sz w:val="24"/>
          <w:szCs w:val="24"/>
        </w:rPr>
      </w:pPr>
    </w:p>
    <w:p w14:paraId="285E8A1D" w14:textId="77777777" w:rsidR="00A1473F" w:rsidRPr="00BC51C5" w:rsidRDefault="00A1473F" w:rsidP="00FE28BE">
      <w:pPr>
        <w:pStyle w:val="Heading4Agency"/>
        <w:numPr>
          <w:ilvl w:val="3"/>
          <w:numId w:val="69"/>
        </w:numPr>
        <w:rPr>
          <w:rFonts w:ascii="Times New Roman" w:hAnsi="Times New Roman" w:cs="Times New Roman"/>
          <w:sz w:val="24"/>
          <w:szCs w:val="24"/>
        </w:rPr>
      </w:pPr>
      <w:r w:rsidRPr="00BC51C5">
        <w:rPr>
          <w:rFonts w:ascii="Times New Roman" w:hAnsi="Times New Roman" w:cs="Times New Roman"/>
          <w:sz w:val="24"/>
          <w:szCs w:val="24"/>
        </w:rPr>
        <w:t>In vivo</w:t>
      </w:r>
    </w:p>
    <w:p w14:paraId="719DBBA6" w14:textId="0390B603" w:rsidR="00A1473F" w:rsidRPr="00BC51C5" w:rsidRDefault="00A1473F" w:rsidP="008C0F0B">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from CTD module 5.3.3.4 Extrinsic factor PK study reports.</w:t>
      </w:r>
    </w:p>
    <w:p w14:paraId="4B34BEDF" w14:textId="16EA7BA1"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3C957D58" w14:textId="77777777" w:rsidR="008C0F0B" w:rsidRPr="00BC51C5" w:rsidRDefault="008C0F0B" w:rsidP="008C0F0B">
      <w:pPr>
        <w:pStyle w:val="BodytextAgency"/>
        <w:rPr>
          <w:rFonts w:ascii="Times New Roman" w:hAnsi="Times New Roman" w:cs="Times New Roman"/>
          <w:sz w:val="24"/>
          <w:szCs w:val="24"/>
        </w:rPr>
      </w:pPr>
    </w:p>
    <w:p w14:paraId="418B5CAF"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Pharmacokinetics using human biomaterials</w:t>
      </w:r>
    </w:p>
    <w:p w14:paraId="4291B604" w14:textId="61A34337" w:rsidR="00A1473F" w:rsidRPr="00BC51C5" w:rsidRDefault="00A1473F" w:rsidP="008C0F0B">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Data from CTD module 5.3.2 in-vitro studies using human biomaterials.</w:t>
      </w:r>
    </w:p>
    <w:p w14:paraId="6B00921D"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FF25A80" w14:textId="77777777" w:rsidR="00A1473F" w:rsidRPr="00BC51C5" w:rsidRDefault="00A1473F" w:rsidP="00A1473F">
      <w:pPr>
        <w:pStyle w:val="BodytextAgency"/>
        <w:rPr>
          <w:rFonts w:ascii="Times New Roman" w:hAnsi="Times New Roman" w:cs="Times New Roman"/>
          <w:sz w:val="24"/>
          <w:szCs w:val="24"/>
        </w:rPr>
      </w:pPr>
    </w:p>
    <w:p w14:paraId="5F868CA2"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overall comments on Interactions</w:t>
      </w:r>
    </w:p>
    <w:p w14:paraId="02A44487" w14:textId="77777777" w:rsidR="00A1473F" w:rsidRPr="00BC51C5" w:rsidRDefault="00A1473F" w:rsidP="00A1473F">
      <w:pPr>
        <w:pStyle w:val="BodytextAgency"/>
        <w:rPr>
          <w:rFonts w:ascii="Times New Roman" w:hAnsi="Times New Roman" w:cs="Times New Roman"/>
          <w:sz w:val="24"/>
          <w:szCs w:val="24"/>
        </w:rPr>
      </w:pPr>
    </w:p>
    <w:p w14:paraId="72E5AC55"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Exposure relevant for safety evaluation</w:t>
      </w:r>
    </w:p>
    <w:p w14:paraId="7011290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Summarise the exposure expected in the target population at steady state, </w:t>
      </w:r>
      <w:proofErr w:type="gramStart"/>
      <w:r w:rsidRPr="00BC51C5">
        <w:rPr>
          <w:rFonts w:ascii="Times New Roman" w:hAnsi="Times New Roman" w:cs="Times New Roman"/>
          <w:color w:val="auto"/>
          <w:sz w:val="24"/>
          <w:szCs w:val="24"/>
        </w:rPr>
        <w:t>and also</w:t>
      </w:r>
      <w:proofErr w:type="gramEnd"/>
      <w:r w:rsidRPr="00BC51C5">
        <w:rPr>
          <w:rFonts w:ascii="Times New Roman" w:hAnsi="Times New Roman" w:cs="Times New Roman"/>
          <w:color w:val="auto"/>
          <w:sz w:val="24"/>
          <w:szCs w:val="24"/>
        </w:rPr>
        <w:t xml:space="preserve"> in specific sub-populations with increased exposure. To be used in preclinical safety evaluation of exposure margins.</w:t>
      </w:r>
    </w:p>
    <w:p w14:paraId="5D609EFA" w14:textId="77777777" w:rsidR="00A1473F" w:rsidRPr="00BC51C5" w:rsidRDefault="00A1473F" w:rsidP="00A1473F">
      <w:pPr>
        <w:pStyle w:val="BodytextAgency"/>
        <w:rPr>
          <w:rFonts w:ascii="Times New Roman" w:hAnsi="Times New Roman" w:cs="Times New Roman"/>
          <w:sz w:val="24"/>
          <w:szCs w:val="24"/>
        </w:rPr>
      </w:pPr>
    </w:p>
    <w:p w14:paraId="5EBFD321"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001391ED" w14:textId="77777777" w:rsidR="00A1473F" w:rsidRPr="00BC51C5" w:rsidRDefault="00A1473F" w:rsidP="00A1473F">
      <w:pPr>
        <w:pStyle w:val="BodytextAgency"/>
        <w:rPr>
          <w:rFonts w:ascii="Times New Roman" w:hAnsi="Times New Roman" w:cs="Times New Roman"/>
          <w:sz w:val="24"/>
          <w:szCs w:val="24"/>
        </w:rPr>
      </w:pPr>
    </w:p>
    <w:p w14:paraId="09D1EB05" w14:textId="77777777" w:rsidR="00A1473F" w:rsidRPr="00BC51C5" w:rsidRDefault="00A1473F" w:rsidP="00FE28BE">
      <w:pPr>
        <w:pStyle w:val="Heading3Agency"/>
        <w:keepNext w:val="0"/>
        <w:numPr>
          <w:ilvl w:val="2"/>
          <w:numId w:val="69"/>
        </w:numPr>
        <w:rPr>
          <w:rFonts w:ascii="Times New Roman" w:hAnsi="Times New Roman" w:cs="Times New Roman"/>
          <w:sz w:val="24"/>
          <w:szCs w:val="24"/>
        </w:rPr>
      </w:pPr>
      <w:r w:rsidRPr="00BC51C5">
        <w:rPr>
          <w:rFonts w:ascii="Times New Roman" w:hAnsi="Times New Roman" w:cs="Times New Roman"/>
          <w:sz w:val="24"/>
          <w:szCs w:val="24"/>
        </w:rPr>
        <w:t>Assessor’s overall conclusions on pharmacokinetics</w:t>
      </w:r>
    </w:p>
    <w:p w14:paraId="57D485EE" w14:textId="77777777" w:rsidR="00A1473F" w:rsidRPr="00BC51C5" w:rsidRDefault="00A1473F" w:rsidP="00A1473F">
      <w:pPr>
        <w:pStyle w:val="BodytextAgency"/>
        <w:rPr>
          <w:rFonts w:ascii="Times New Roman" w:hAnsi="Times New Roman" w:cs="Times New Roman"/>
          <w:sz w:val="24"/>
          <w:szCs w:val="24"/>
        </w:rPr>
      </w:pPr>
    </w:p>
    <w:p w14:paraId="0F22E1BE" w14:textId="77777777" w:rsidR="00A1473F" w:rsidRPr="00BC51C5" w:rsidRDefault="00A1473F" w:rsidP="00FE28BE">
      <w:pPr>
        <w:pStyle w:val="Heading2Agency"/>
        <w:numPr>
          <w:ilvl w:val="1"/>
          <w:numId w:val="69"/>
        </w:numPr>
        <w:ind w:right="-85"/>
        <w:rPr>
          <w:rFonts w:ascii="Times New Roman" w:hAnsi="Times New Roman" w:cs="Times New Roman"/>
          <w:sz w:val="24"/>
          <w:szCs w:val="24"/>
        </w:rPr>
      </w:pPr>
      <w:r w:rsidRPr="00BC51C5">
        <w:rPr>
          <w:rFonts w:ascii="Times New Roman" w:hAnsi="Times New Roman" w:cs="Times New Roman"/>
          <w:sz w:val="24"/>
          <w:szCs w:val="24"/>
        </w:rPr>
        <w:t xml:space="preserve">Pharmacodynamics and Pharmacokinetics-Pharmacodynamics (PK/PD) </w:t>
      </w:r>
    </w:p>
    <w:p w14:paraId="483AE72D" w14:textId="52825D0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Introduction</w:t>
      </w:r>
    </w:p>
    <w:p w14:paraId="16C3892F"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Short background on the studies performed; characteristics of healthy volunteers/patients, study design and endpoints.</w:t>
      </w:r>
    </w:p>
    <w:p w14:paraId="66728FC3"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For similar biological medicinal </w:t>
      </w:r>
      <w:proofErr w:type="gramStart"/>
      <w:r w:rsidRPr="00BC51C5">
        <w:rPr>
          <w:rFonts w:ascii="Times New Roman" w:hAnsi="Times New Roman" w:cs="Times New Roman"/>
          <w:color w:val="auto"/>
          <w:sz w:val="24"/>
          <w:szCs w:val="24"/>
        </w:rPr>
        <w:t>products</w:t>
      </w:r>
      <w:proofErr w:type="gramEnd"/>
      <w:r w:rsidRPr="00BC51C5">
        <w:rPr>
          <w:rFonts w:ascii="Times New Roman" w:hAnsi="Times New Roman" w:cs="Times New Roman"/>
          <w:color w:val="auto"/>
          <w:sz w:val="24"/>
          <w:szCs w:val="24"/>
        </w:rPr>
        <w:t xml:space="preserve"> the pharmacodynamic effect of the test and the reference products should be compared in a population where the possible differences can best be observed. The design and duration of the studies must be justified. Combined PK / PD studies may provide useful information on the relationship between exposure and effect. The selected dose should be in the steep part of the dose- response curve. Studies at more than one dose level may be useful.</w:t>
      </w:r>
    </w:p>
    <w:p w14:paraId="540214D0"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If PK/PD studies are used to demonstrate similarity of the biological medicinal products, care should be taken to investigate a reasonable dose range to demonstrate assay sensitivity (see ICH E10 topic). The margins defining equivalence of PK and PD parameters must be defined a priori and justified.</w:t>
      </w:r>
    </w:p>
    <w:p w14:paraId="6EE55BC2" w14:textId="77777777" w:rsidR="00A1473F" w:rsidRPr="00BC51C5" w:rsidRDefault="00A1473F" w:rsidP="00A1473F">
      <w:pPr>
        <w:pStyle w:val="BodytextAgency"/>
        <w:rPr>
          <w:rFonts w:ascii="Times New Roman" w:hAnsi="Times New Roman" w:cs="Times New Roman"/>
          <w:sz w:val="24"/>
          <w:szCs w:val="24"/>
        </w:rPr>
      </w:pPr>
    </w:p>
    <w:p w14:paraId="6FFE0667" w14:textId="7777777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Mechanism of action</w:t>
      </w:r>
    </w:p>
    <w:p w14:paraId="7F489107"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The mode of pharmacodynamic action in relation to the clinically desired primary physiological (therapeutic) effects (primary pharmacodynamic action) could be described. The relevance of chosen PD biomarkers could also be discussed here or below.</w:t>
      </w:r>
    </w:p>
    <w:p w14:paraId="1DF0C43D"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In addition, taking into consideration the nature of the substance under investigation potential secondary pharmacodynamic actions should be discussed.</w:t>
      </w:r>
    </w:p>
    <w:p w14:paraId="38A51407"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If available briefly discuss mechanistic modelling preclinical work to characterise the mechanism of action (</w:t>
      </w:r>
      <w:proofErr w:type="spellStart"/>
      <w:r w:rsidRPr="00BC51C5">
        <w:rPr>
          <w:rFonts w:ascii="Times New Roman" w:hAnsi="Times New Roman" w:cs="Times New Roman"/>
          <w:color w:val="auto"/>
          <w:sz w:val="24"/>
          <w:szCs w:val="24"/>
        </w:rPr>
        <w:t>MoA</w:t>
      </w:r>
      <w:proofErr w:type="spellEnd"/>
      <w:r w:rsidRPr="00BC51C5">
        <w:rPr>
          <w:rFonts w:ascii="Times New Roman" w:hAnsi="Times New Roman" w:cs="Times New Roman"/>
          <w:color w:val="auto"/>
          <w:sz w:val="24"/>
          <w:szCs w:val="24"/>
        </w:rPr>
        <w:t>). Please refer to the non-clinical assessment report for more detailed information.</w:t>
      </w:r>
    </w:p>
    <w:p w14:paraId="2FFE2F67"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Do the clinical PK/PD models provide further insight on the proposed mechanism of action? Consistency shown in clinic with the preclinically identified </w:t>
      </w:r>
      <w:proofErr w:type="spellStart"/>
      <w:r w:rsidRPr="00BC51C5">
        <w:rPr>
          <w:rFonts w:ascii="Times New Roman" w:hAnsi="Times New Roman" w:cs="Times New Roman"/>
          <w:color w:val="auto"/>
          <w:sz w:val="24"/>
          <w:szCs w:val="24"/>
        </w:rPr>
        <w:t>MoA</w:t>
      </w:r>
      <w:proofErr w:type="spellEnd"/>
      <w:r w:rsidRPr="00BC51C5">
        <w:rPr>
          <w:rFonts w:ascii="Times New Roman" w:hAnsi="Times New Roman" w:cs="Times New Roman"/>
          <w:color w:val="auto"/>
          <w:sz w:val="24"/>
          <w:szCs w:val="24"/>
        </w:rPr>
        <w:t xml:space="preserve"> and mechanistic modelling is a compelling demonstration of Proof of Mechanism.</w:t>
      </w:r>
    </w:p>
    <w:p w14:paraId="456D5A9C" w14:textId="77777777" w:rsidR="00A1473F" w:rsidRPr="00BC51C5" w:rsidRDefault="00A1473F" w:rsidP="00A1473F">
      <w:pPr>
        <w:pStyle w:val="BodytextAgency"/>
        <w:rPr>
          <w:rFonts w:ascii="Times New Roman" w:hAnsi="Times New Roman" w:cs="Times New Roman"/>
          <w:sz w:val="24"/>
          <w:szCs w:val="24"/>
        </w:rPr>
      </w:pPr>
    </w:p>
    <w:p w14:paraId="0F39E47F"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3AFF9D1A" w14:textId="77777777" w:rsidR="00A1473F" w:rsidRPr="00BC51C5" w:rsidRDefault="00A1473F" w:rsidP="00A1473F">
      <w:pPr>
        <w:pStyle w:val="BodytextAgency"/>
        <w:rPr>
          <w:rFonts w:ascii="Times New Roman" w:hAnsi="Times New Roman" w:cs="Times New Roman"/>
          <w:sz w:val="24"/>
          <w:szCs w:val="24"/>
        </w:rPr>
      </w:pPr>
    </w:p>
    <w:p w14:paraId="7B3AB46D" w14:textId="7777777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Primary pharmacology</w:t>
      </w:r>
    </w:p>
    <w:p w14:paraId="1628AC77"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The design of the studies including PD endpoints should be critically commented on in terms of clinical relevance of biomarkers, range of doses tested and </w:t>
      </w:r>
      <w:proofErr w:type="gramStart"/>
      <w:r w:rsidRPr="00BC51C5">
        <w:rPr>
          <w:rFonts w:ascii="Times New Roman" w:hAnsi="Times New Roman" w:cs="Times New Roman"/>
          <w:color w:val="auto"/>
          <w:sz w:val="24"/>
          <w:szCs w:val="24"/>
        </w:rPr>
        <w:t>number</w:t>
      </w:r>
      <w:proofErr w:type="gramEnd"/>
      <w:r w:rsidRPr="00BC51C5">
        <w:rPr>
          <w:rFonts w:ascii="Times New Roman" w:hAnsi="Times New Roman" w:cs="Times New Roman"/>
          <w:color w:val="auto"/>
          <w:sz w:val="24"/>
          <w:szCs w:val="24"/>
        </w:rPr>
        <w:t xml:space="preserve"> of </w:t>
      </w:r>
      <w:proofErr w:type="gramStart"/>
      <w:r w:rsidRPr="00BC51C5">
        <w:rPr>
          <w:rFonts w:ascii="Times New Roman" w:hAnsi="Times New Roman" w:cs="Times New Roman"/>
          <w:color w:val="auto"/>
          <w:sz w:val="24"/>
          <w:szCs w:val="24"/>
        </w:rPr>
        <w:t>individuals/time</w:t>
      </w:r>
      <w:proofErr w:type="gramEnd"/>
      <w:r w:rsidRPr="00BC51C5">
        <w:rPr>
          <w:rFonts w:ascii="Times New Roman" w:hAnsi="Times New Roman" w:cs="Times New Roman"/>
          <w:color w:val="auto"/>
          <w:sz w:val="24"/>
          <w:szCs w:val="24"/>
        </w:rPr>
        <w:t xml:space="preserve"> of PK and PD samples included. These studies are conducted at early stage of clinical development to elucidate the mechanism of action, provide preliminary proof of concept (PoC) and to characterise the range of exposures or doses that are likely or not to have a therapeutic effect in patients and to be further investigated in dose ranging efficacy and safety trials.</w:t>
      </w:r>
    </w:p>
    <w:p w14:paraId="316D163E"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In </w:t>
      </w:r>
      <w:proofErr w:type="gramStart"/>
      <w:r w:rsidRPr="00BC51C5">
        <w:rPr>
          <w:rFonts w:ascii="Times New Roman" w:hAnsi="Times New Roman" w:cs="Times New Roman"/>
          <w:color w:val="auto"/>
          <w:sz w:val="24"/>
          <w:szCs w:val="24"/>
        </w:rPr>
        <w:t>addition</w:t>
      </w:r>
      <w:proofErr w:type="gramEnd"/>
      <w:r w:rsidRPr="00BC51C5">
        <w:rPr>
          <w:rFonts w:ascii="Times New Roman" w:hAnsi="Times New Roman" w:cs="Times New Roman"/>
          <w:color w:val="auto"/>
          <w:sz w:val="24"/>
          <w:szCs w:val="24"/>
        </w:rPr>
        <w:t xml:space="preserve"> these studies should investigate covariate effects on primary pharmacology i.e. effects of age or genetic polymorphism on PK/PD relationships. It is acknowledged that often the extent of population exposure in early phase of development may be limited and further covariate analyses should be conducted in later stages of development, even post marketing.</w:t>
      </w:r>
    </w:p>
    <w:p w14:paraId="40FB072A"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Any modelling and simulation approaches used to link dose, exposure and PD, including covariate effects should be assessed. </w:t>
      </w:r>
      <w:proofErr w:type="gramStart"/>
      <w:r w:rsidRPr="00BC51C5">
        <w:rPr>
          <w:rFonts w:ascii="Times New Roman" w:hAnsi="Times New Roman" w:cs="Times New Roman"/>
          <w:color w:val="auto"/>
          <w:sz w:val="24"/>
          <w:szCs w:val="24"/>
        </w:rPr>
        <w:t>In particular consistency</w:t>
      </w:r>
      <w:proofErr w:type="gramEnd"/>
      <w:r w:rsidRPr="00BC51C5">
        <w:rPr>
          <w:rFonts w:ascii="Times New Roman" w:hAnsi="Times New Roman" w:cs="Times New Roman"/>
          <w:color w:val="auto"/>
          <w:sz w:val="24"/>
          <w:szCs w:val="24"/>
        </w:rPr>
        <w:t xml:space="preserve"> of assumptions on primary pharmacology across preclinical development and throughout clinical development, as tested in iterative loops of learning and confirming should be assessed. </w:t>
      </w:r>
    </w:p>
    <w:p w14:paraId="794EAA66"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Results from special studies (e.g. immunogenicity and microbiology) could be described here. </w:t>
      </w:r>
    </w:p>
    <w:p w14:paraId="59EC0A95"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Early dose finding studies are particularly important to describe.</w:t>
      </w:r>
    </w:p>
    <w:p w14:paraId="4F5ED5F6" w14:textId="71205E84"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This is aimed at describing the selection of doses for the confirmatory dose-response studies based on parameters of efficacy and tolerability in escalating dosing.</w:t>
      </w:r>
      <w:r w:rsidR="006D75A9">
        <w:rPr>
          <w:rFonts w:ascii="Times New Roman" w:hAnsi="Times New Roman" w:cs="Times New Roman"/>
          <w:color w:val="auto"/>
          <w:sz w:val="24"/>
          <w:szCs w:val="24"/>
        </w:rPr>
        <w:t xml:space="preserve"> </w:t>
      </w:r>
      <w:r w:rsidRPr="00BC51C5">
        <w:rPr>
          <w:rFonts w:ascii="Times New Roman" w:hAnsi="Times New Roman" w:cs="Times New Roman"/>
          <w:color w:val="auto"/>
          <w:sz w:val="24"/>
          <w:szCs w:val="24"/>
        </w:rPr>
        <w:t>The objective is the early understanding of the therapeutic width and to define the dose response of the product.</w:t>
      </w:r>
    </w:p>
    <w:p w14:paraId="0443246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Describe any genetic difference in PD response as well as potential differences in the paediatric population (e.g. due to maturation).</w:t>
      </w:r>
    </w:p>
    <w:p w14:paraId="1ED905D9"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Results from special studies (e.g. immunogenicity and microbiology) could be described here.</w:t>
      </w:r>
    </w:p>
    <w:p w14:paraId="06C21BAB" w14:textId="77777777" w:rsidR="00A1473F" w:rsidRPr="00BC51C5" w:rsidRDefault="00A1473F" w:rsidP="00A1473F">
      <w:pPr>
        <w:pStyle w:val="BodytextAgency"/>
        <w:rPr>
          <w:rFonts w:ascii="Times New Roman" w:hAnsi="Times New Roman" w:cs="Times New Roman"/>
          <w:sz w:val="24"/>
          <w:szCs w:val="24"/>
        </w:rPr>
      </w:pPr>
    </w:p>
    <w:p w14:paraId="5FAC2DAF"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6B61861C" w14:textId="77777777" w:rsidR="00A1473F" w:rsidRPr="00BC51C5" w:rsidRDefault="00A1473F" w:rsidP="00A1473F">
      <w:pPr>
        <w:pStyle w:val="BodytextAgency"/>
        <w:rPr>
          <w:rFonts w:ascii="Times New Roman" w:hAnsi="Times New Roman" w:cs="Times New Roman"/>
          <w:sz w:val="24"/>
          <w:szCs w:val="24"/>
        </w:rPr>
      </w:pPr>
    </w:p>
    <w:p w14:paraId="1762E3D3" w14:textId="7777777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Secondary pharmacology</w:t>
      </w:r>
    </w:p>
    <w:p w14:paraId="47CACEAC"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 xml:space="preserve">Consider the secondary pharmacology (as related to the indications). General features of tolerability in healthy volunteers </w:t>
      </w:r>
      <w:proofErr w:type="gramStart"/>
      <w:r w:rsidRPr="00BC51C5">
        <w:rPr>
          <w:rFonts w:ascii="Times New Roman" w:hAnsi="Times New Roman" w:cs="Times New Roman"/>
          <w:color w:val="auto"/>
          <w:sz w:val="24"/>
          <w:szCs w:val="24"/>
        </w:rPr>
        <w:t>with regard to</w:t>
      </w:r>
      <w:proofErr w:type="gramEnd"/>
      <w:r w:rsidRPr="00BC51C5">
        <w:rPr>
          <w:rFonts w:ascii="Times New Roman" w:hAnsi="Times New Roman" w:cs="Times New Roman"/>
          <w:color w:val="auto"/>
          <w:sz w:val="24"/>
          <w:szCs w:val="24"/>
        </w:rPr>
        <w:t xml:space="preserve"> secondary pharmacology on relevant dynamic endpoint studies, e.g. 24- hour blood pressure, biochemistry, virus levels, ECG, EEG etc.</w:t>
      </w:r>
    </w:p>
    <w:p w14:paraId="4A677F17" w14:textId="77777777" w:rsidR="00A1473F" w:rsidRPr="00BC51C5" w:rsidRDefault="00A1473F" w:rsidP="00A1473F">
      <w:pPr>
        <w:pStyle w:val="DraftingNotesAgency"/>
        <w:rPr>
          <w:rFonts w:ascii="Times New Roman" w:hAnsi="Times New Roman" w:cs="Times New Roman"/>
          <w:color w:val="auto"/>
          <w:sz w:val="24"/>
          <w:szCs w:val="24"/>
        </w:rPr>
      </w:pPr>
      <w:r w:rsidRPr="00BC51C5">
        <w:rPr>
          <w:rFonts w:ascii="Times New Roman" w:hAnsi="Times New Roman" w:cs="Times New Roman"/>
          <w:color w:val="auto"/>
          <w:sz w:val="24"/>
          <w:szCs w:val="24"/>
        </w:rPr>
        <w:t>As discussed in the primary pharmacology, describe modelling and simulation approaches to link dose, PK, biomarkers to clinical efficacy and safety, identify covariate effects and discuss how this information can inform the benefit-risk profile for reflecting in the SmPC and RMP.</w:t>
      </w:r>
    </w:p>
    <w:p w14:paraId="7F8370B1" w14:textId="77777777" w:rsidR="00A1473F" w:rsidRPr="00BC51C5" w:rsidRDefault="00A1473F" w:rsidP="00A1473F">
      <w:pPr>
        <w:pStyle w:val="BodytextAgency"/>
        <w:rPr>
          <w:rFonts w:ascii="Times New Roman" w:hAnsi="Times New Roman" w:cs="Times New Roman"/>
          <w:sz w:val="24"/>
          <w:szCs w:val="24"/>
        </w:rPr>
      </w:pPr>
    </w:p>
    <w:p w14:paraId="7087203F"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42CF7B73" w14:textId="7777777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 xml:space="preserve">Pharmacodynamic interactions with other medicinal products or substances </w:t>
      </w:r>
    </w:p>
    <w:p w14:paraId="2CBFBB8D" w14:textId="77777777" w:rsidR="00A1473F" w:rsidRPr="00BC51C5" w:rsidRDefault="00A1473F" w:rsidP="00A1473F">
      <w:pPr>
        <w:pStyle w:val="BodytextAgency"/>
        <w:rPr>
          <w:rFonts w:ascii="Times New Roman" w:hAnsi="Times New Roman" w:cs="Times New Roman"/>
          <w:sz w:val="24"/>
          <w:szCs w:val="24"/>
        </w:rPr>
      </w:pPr>
    </w:p>
    <w:p w14:paraId="528AE2B8"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6EAF9A26" w14:textId="7777777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Genetic differences in PD response</w:t>
      </w:r>
    </w:p>
    <w:p w14:paraId="61B99A0A" w14:textId="77777777" w:rsidR="00A1473F" w:rsidRPr="00BC51C5" w:rsidRDefault="00A1473F" w:rsidP="00A1473F">
      <w:pPr>
        <w:pStyle w:val="BodytextAgency"/>
        <w:rPr>
          <w:rFonts w:ascii="Times New Roman" w:hAnsi="Times New Roman" w:cs="Times New Roman"/>
          <w:sz w:val="24"/>
          <w:szCs w:val="24"/>
        </w:rPr>
      </w:pPr>
    </w:p>
    <w:p w14:paraId="285763C0"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3B9A88BA" w14:textId="77777777" w:rsidR="00A1473F" w:rsidRPr="00BC51C5" w:rsidRDefault="00A1473F" w:rsidP="00A1473F">
      <w:pPr>
        <w:pStyle w:val="BodytextAgency"/>
        <w:rPr>
          <w:rFonts w:ascii="Times New Roman" w:hAnsi="Times New Roman" w:cs="Times New Roman"/>
          <w:sz w:val="24"/>
          <w:szCs w:val="24"/>
        </w:rPr>
      </w:pPr>
    </w:p>
    <w:p w14:paraId="327C2874" w14:textId="77777777" w:rsidR="00A1473F" w:rsidRPr="00BC51C5" w:rsidRDefault="00A1473F" w:rsidP="00BC51C5">
      <w:pPr>
        <w:pStyle w:val="Heading3Agency"/>
        <w:keepNext w:val="0"/>
        <w:numPr>
          <w:ilvl w:val="2"/>
          <w:numId w:val="70"/>
        </w:numPr>
        <w:rPr>
          <w:rFonts w:ascii="Times New Roman" w:hAnsi="Times New Roman" w:cs="Times New Roman"/>
          <w:sz w:val="24"/>
          <w:szCs w:val="24"/>
        </w:rPr>
      </w:pPr>
      <w:r w:rsidRPr="00BC51C5">
        <w:rPr>
          <w:rFonts w:ascii="Times New Roman" w:hAnsi="Times New Roman" w:cs="Times New Roman"/>
          <w:sz w:val="24"/>
          <w:szCs w:val="24"/>
        </w:rPr>
        <w:t>Relationship between plasma concentration and effect</w:t>
      </w:r>
    </w:p>
    <w:p w14:paraId="6028BEA8"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 xml:space="preserve">Data from CTD module 5.3.4 on PK/PD in healthy volunteers and patients. </w:t>
      </w:r>
    </w:p>
    <w:p w14:paraId="16272F0A"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 xml:space="preserve">If available, exposure-response and PK/PD approaches based on data across studies should be described here. Were these analyses used to define the time course of drug effects, the range of doses tested in early clinical development? Was the selection of dose(s) and study duration for phase III supported by these analyses? Is exposure-response adequately characterised? In </w:t>
      </w:r>
      <w:proofErr w:type="gramStart"/>
      <w:r w:rsidRPr="00BC51C5">
        <w:rPr>
          <w:rFonts w:ascii="Times New Roman" w:hAnsi="Times New Roman" w:cs="Times New Roman"/>
          <w:color w:val="auto"/>
          <w:spacing w:val="-1"/>
          <w:sz w:val="24"/>
          <w:szCs w:val="24"/>
        </w:rPr>
        <w:t>addition</w:t>
      </w:r>
      <w:proofErr w:type="gramEnd"/>
      <w:r w:rsidRPr="00BC51C5">
        <w:rPr>
          <w:rFonts w:ascii="Times New Roman" w:hAnsi="Times New Roman" w:cs="Times New Roman"/>
          <w:color w:val="auto"/>
          <w:spacing w:val="-1"/>
          <w:sz w:val="24"/>
          <w:szCs w:val="24"/>
        </w:rPr>
        <w:t xml:space="preserve"> the covariate effects on PK/PD and exposure-response relationships can be presented to identify clinical scenarios when the benefit-risk profile of the medicine may be altered resulting in the need for specific risk minimisation measures.</w:t>
      </w:r>
    </w:p>
    <w:p w14:paraId="78445DB5"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Results of the analyses may be also displayed in the following sections depending on the anticipated regulatory impact:</w:t>
      </w:r>
    </w:p>
    <w:p w14:paraId="71CBE91A"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 xml:space="preserve">Under Clinical </w:t>
      </w:r>
      <w:proofErr w:type="gramStart"/>
      <w:r w:rsidRPr="00BC51C5">
        <w:rPr>
          <w:rFonts w:ascii="Times New Roman" w:hAnsi="Times New Roman" w:cs="Times New Roman"/>
          <w:color w:val="auto"/>
          <w:spacing w:val="-1"/>
          <w:sz w:val="24"/>
          <w:szCs w:val="24"/>
        </w:rPr>
        <w:t>Efficacy;</w:t>
      </w:r>
      <w:proofErr w:type="gramEnd"/>
      <w:r w:rsidRPr="00BC51C5">
        <w:rPr>
          <w:rFonts w:ascii="Times New Roman" w:hAnsi="Times New Roman" w:cs="Times New Roman"/>
          <w:color w:val="auto"/>
          <w:spacing w:val="-1"/>
          <w:sz w:val="24"/>
          <w:szCs w:val="24"/>
        </w:rPr>
        <w:t xml:space="preserve"> if the analyses are used to support efficacy conclusions or to identify subgroups with higher or lower response to treatment and in need for separate </w:t>
      </w:r>
      <w:proofErr w:type="gramStart"/>
      <w:r w:rsidRPr="00BC51C5">
        <w:rPr>
          <w:rFonts w:ascii="Times New Roman" w:hAnsi="Times New Roman" w:cs="Times New Roman"/>
          <w:color w:val="auto"/>
          <w:spacing w:val="-1"/>
          <w:sz w:val="24"/>
          <w:szCs w:val="24"/>
        </w:rPr>
        <w:t>B:R</w:t>
      </w:r>
      <w:proofErr w:type="gramEnd"/>
      <w:r w:rsidRPr="00BC51C5">
        <w:rPr>
          <w:rFonts w:ascii="Times New Roman" w:hAnsi="Times New Roman" w:cs="Times New Roman"/>
          <w:color w:val="auto"/>
          <w:spacing w:val="-1"/>
          <w:sz w:val="24"/>
          <w:szCs w:val="24"/>
        </w:rPr>
        <w:t xml:space="preserve"> discussions, dose adjustments or RMP follow up.</w:t>
      </w:r>
    </w:p>
    <w:p w14:paraId="36BA907E" w14:textId="77777777" w:rsidR="00A1473F" w:rsidRPr="00BC51C5" w:rsidRDefault="00A1473F" w:rsidP="00A1473F">
      <w:pPr>
        <w:pStyle w:val="DraftingNotesAgency"/>
        <w:rPr>
          <w:rFonts w:ascii="Times New Roman" w:hAnsi="Times New Roman" w:cs="Times New Roman"/>
          <w:color w:val="auto"/>
          <w:spacing w:val="-1"/>
          <w:sz w:val="24"/>
          <w:szCs w:val="24"/>
        </w:rPr>
      </w:pPr>
      <w:r w:rsidRPr="00BC51C5">
        <w:rPr>
          <w:rFonts w:ascii="Times New Roman" w:hAnsi="Times New Roman" w:cs="Times New Roman"/>
          <w:color w:val="auto"/>
          <w:spacing w:val="-1"/>
          <w:sz w:val="24"/>
          <w:szCs w:val="24"/>
        </w:rPr>
        <w:t xml:space="preserve">Under Clinical </w:t>
      </w:r>
      <w:proofErr w:type="gramStart"/>
      <w:r w:rsidRPr="00BC51C5">
        <w:rPr>
          <w:rFonts w:ascii="Times New Roman" w:hAnsi="Times New Roman" w:cs="Times New Roman"/>
          <w:color w:val="auto"/>
          <w:spacing w:val="-1"/>
          <w:sz w:val="24"/>
          <w:szCs w:val="24"/>
        </w:rPr>
        <w:t>Safety;</w:t>
      </w:r>
      <w:proofErr w:type="gramEnd"/>
      <w:r w:rsidRPr="00BC51C5">
        <w:rPr>
          <w:rFonts w:ascii="Times New Roman" w:hAnsi="Times New Roman" w:cs="Times New Roman"/>
          <w:color w:val="auto"/>
          <w:spacing w:val="-1"/>
          <w:sz w:val="24"/>
          <w:szCs w:val="24"/>
        </w:rPr>
        <w:t xml:space="preserve"> If the analyses are used to identify subgroups with higher or lower safety risks and in need for separate </w:t>
      </w:r>
      <w:proofErr w:type="gramStart"/>
      <w:r w:rsidRPr="00BC51C5">
        <w:rPr>
          <w:rFonts w:ascii="Times New Roman" w:hAnsi="Times New Roman" w:cs="Times New Roman"/>
          <w:color w:val="auto"/>
          <w:spacing w:val="-1"/>
          <w:sz w:val="24"/>
          <w:szCs w:val="24"/>
        </w:rPr>
        <w:t>B:R</w:t>
      </w:r>
      <w:proofErr w:type="gramEnd"/>
      <w:r w:rsidRPr="00BC51C5">
        <w:rPr>
          <w:rFonts w:ascii="Times New Roman" w:hAnsi="Times New Roman" w:cs="Times New Roman"/>
          <w:color w:val="auto"/>
          <w:spacing w:val="-1"/>
          <w:sz w:val="24"/>
          <w:szCs w:val="24"/>
        </w:rPr>
        <w:t xml:space="preserve"> discussions, dose adjustments or RMP follow up.</w:t>
      </w:r>
    </w:p>
    <w:p w14:paraId="2E4609F7" w14:textId="77777777" w:rsidR="00A1473F" w:rsidRPr="00BC51C5" w:rsidRDefault="00A1473F" w:rsidP="00A1473F">
      <w:pPr>
        <w:pStyle w:val="No-numheading4Agency"/>
        <w:keepNext w:val="0"/>
        <w:rPr>
          <w:rFonts w:ascii="Times New Roman" w:hAnsi="Times New Roman" w:cs="Times New Roman"/>
          <w:sz w:val="24"/>
          <w:szCs w:val="24"/>
        </w:rPr>
      </w:pPr>
      <w:r w:rsidRPr="00BC51C5">
        <w:rPr>
          <w:rFonts w:ascii="Times New Roman" w:hAnsi="Times New Roman" w:cs="Times New Roman"/>
          <w:sz w:val="24"/>
          <w:szCs w:val="24"/>
        </w:rPr>
        <w:t>Assessor’s comment</w:t>
      </w:r>
    </w:p>
    <w:p w14:paraId="227C7A8D" w14:textId="77777777" w:rsidR="00A1473F" w:rsidRPr="00BC51C5" w:rsidRDefault="00A1473F" w:rsidP="00BC51C5">
      <w:pPr>
        <w:pStyle w:val="Heading3Agency"/>
        <w:keepNext w:val="0"/>
        <w:numPr>
          <w:ilvl w:val="2"/>
          <w:numId w:val="70"/>
        </w:numPr>
        <w:rPr>
          <w:rFonts w:ascii="Times New Roman" w:hAnsi="Times New Roman" w:cs="Times New Roman"/>
          <w:spacing w:val="-1"/>
          <w:sz w:val="24"/>
          <w:szCs w:val="24"/>
        </w:rPr>
      </w:pPr>
      <w:r w:rsidRPr="00BC51C5">
        <w:rPr>
          <w:rFonts w:ascii="Times New Roman" w:hAnsi="Times New Roman" w:cs="Times New Roman"/>
          <w:sz w:val="24"/>
          <w:szCs w:val="24"/>
        </w:rPr>
        <w:t>Assessor’s overall conclusion on pharmacodynamics</w:t>
      </w:r>
      <w:r w:rsidRPr="00BC51C5">
        <w:rPr>
          <w:rFonts w:ascii="Times New Roman" w:hAnsi="Times New Roman" w:cs="Times New Roman"/>
          <w:spacing w:val="-1"/>
          <w:sz w:val="24"/>
          <w:szCs w:val="24"/>
        </w:rPr>
        <w:t xml:space="preserve"> and PK/PD</w:t>
      </w:r>
    </w:p>
    <w:p w14:paraId="78BFD500" w14:textId="77777777" w:rsidR="006A1CCB" w:rsidRPr="00BC51C5" w:rsidRDefault="006A1CCB" w:rsidP="006A1CCB">
      <w:pPr>
        <w:pStyle w:val="DraftingNotesAgency"/>
        <w:rPr>
          <w:rFonts w:ascii="Times New Roman" w:hAnsi="Times New Roman" w:cs="Times New Roman"/>
          <w:color w:val="000000" w:themeColor="text1"/>
          <w:spacing w:val="-1"/>
          <w:sz w:val="24"/>
          <w:szCs w:val="24"/>
        </w:rPr>
      </w:pPr>
      <w:r w:rsidRPr="00BC51C5">
        <w:rPr>
          <w:rFonts w:ascii="Times New Roman" w:hAnsi="Times New Roman" w:cs="Times New Roman"/>
          <w:color w:val="000000" w:themeColor="text1"/>
          <w:spacing w:val="-1"/>
          <w:sz w:val="24"/>
          <w:szCs w:val="24"/>
        </w:rPr>
        <w:t>The content of this paragraph could be carried forward to the “overview module” of the assessment.</w:t>
      </w:r>
    </w:p>
    <w:p w14:paraId="725B6BB1" w14:textId="77777777" w:rsidR="006A1CCB" w:rsidRPr="00BC51C5" w:rsidRDefault="006A1CCB" w:rsidP="006A1CCB">
      <w:pPr>
        <w:pStyle w:val="DraftingNotesAgency"/>
        <w:rPr>
          <w:rFonts w:ascii="Times New Roman" w:hAnsi="Times New Roman" w:cs="Times New Roman"/>
          <w:color w:val="000000" w:themeColor="text1"/>
          <w:spacing w:val="-1"/>
          <w:sz w:val="24"/>
          <w:szCs w:val="24"/>
        </w:rPr>
      </w:pPr>
      <w:r w:rsidRPr="00BC51C5">
        <w:rPr>
          <w:rFonts w:ascii="Times New Roman" w:hAnsi="Times New Roman" w:cs="Times New Roman"/>
          <w:color w:val="000000" w:themeColor="text1"/>
          <w:spacing w:val="-1"/>
          <w:sz w:val="24"/>
          <w:szCs w:val="24"/>
        </w:rPr>
        <w:t>A self-standing and focused elaboration might therefore be necessary to allow the reader comprehensive access to the relevant findings thus enabling adequate benefit risk assessment.</w:t>
      </w:r>
    </w:p>
    <w:p w14:paraId="383F4788" w14:textId="77777777" w:rsidR="006A1CCB" w:rsidRPr="00BC51C5" w:rsidRDefault="006A1CCB" w:rsidP="006A1CCB">
      <w:pPr>
        <w:pStyle w:val="DraftingNotesAgency"/>
        <w:rPr>
          <w:rFonts w:ascii="Times New Roman" w:hAnsi="Times New Roman" w:cs="Times New Roman"/>
          <w:color w:val="000000" w:themeColor="text1"/>
          <w:spacing w:val="-1"/>
          <w:sz w:val="24"/>
          <w:szCs w:val="24"/>
        </w:rPr>
      </w:pPr>
      <w:r w:rsidRPr="00BC51C5">
        <w:rPr>
          <w:rFonts w:ascii="Times New Roman" w:hAnsi="Times New Roman" w:cs="Times New Roman"/>
          <w:color w:val="000000" w:themeColor="text1"/>
          <w:spacing w:val="-1"/>
          <w:sz w:val="24"/>
          <w:szCs w:val="24"/>
        </w:rPr>
        <w:t>In this section the assessor should highlight the critical issues that have been identified in the different sections of the report and conclude on the quality of the pharmacodynamic documentation with special emphasis on identified deficiencies.</w:t>
      </w:r>
    </w:p>
    <w:p w14:paraId="6EA80B56" w14:textId="77777777" w:rsidR="006A1CCB" w:rsidRPr="00BC51C5" w:rsidRDefault="006A1CCB" w:rsidP="006A1CCB">
      <w:pPr>
        <w:pStyle w:val="DraftingNotesAgency"/>
        <w:rPr>
          <w:rFonts w:ascii="Times New Roman" w:hAnsi="Times New Roman" w:cs="Times New Roman"/>
          <w:color w:val="000000" w:themeColor="text1"/>
          <w:spacing w:val="-1"/>
          <w:sz w:val="24"/>
          <w:szCs w:val="24"/>
        </w:rPr>
      </w:pPr>
      <w:r w:rsidRPr="00BC51C5">
        <w:rPr>
          <w:rFonts w:ascii="Times New Roman" w:hAnsi="Times New Roman" w:cs="Times New Roman"/>
          <w:color w:val="000000" w:themeColor="text1"/>
          <w:spacing w:val="-1"/>
          <w:sz w:val="24"/>
          <w:szCs w:val="24"/>
        </w:rPr>
        <w:t>As an alternative, this section could simply state the main conclusions, in which case the text in the “overview module” should be elaborated on separately.</w:t>
      </w:r>
    </w:p>
    <w:p w14:paraId="3FC7E7C4" w14:textId="77777777" w:rsidR="006A1CCB" w:rsidRPr="00BC51C5" w:rsidRDefault="006A1CCB" w:rsidP="006A1CCB">
      <w:pPr>
        <w:pStyle w:val="DraftingNotesAgency"/>
        <w:rPr>
          <w:rFonts w:ascii="Times New Roman" w:hAnsi="Times New Roman" w:cs="Times New Roman"/>
          <w:color w:val="000000" w:themeColor="text1"/>
          <w:spacing w:val="-1"/>
          <w:sz w:val="24"/>
          <w:szCs w:val="24"/>
        </w:rPr>
      </w:pPr>
      <w:r w:rsidRPr="00BC51C5">
        <w:rPr>
          <w:rFonts w:ascii="Times New Roman" w:hAnsi="Times New Roman" w:cs="Times New Roman"/>
          <w:color w:val="000000" w:themeColor="text1"/>
          <w:spacing w:val="-1"/>
          <w:sz w:val="24"/>
          <w:szCs w:val="24"/>
        </w:rPr>
        <w:t>Highlight any the areas of agreement/disagreement with the “clinical overview” in the submitted dossier and comment on the suitability of the SPC.</w:t>
      </w:r>
    </w:p>
    <w:p w14:paraId="762523FA" w14:textId="09E23705" w:rsidR="00A1473F" w:rsidRPr="00BC51C5" w:rsidRDefault="00A1473F" w:rsidP="00C934E9">
      <w:pPr>
        <w:spacing w:after="0" w:line="240" w:lineRule="auto"/>
        <w:jc w:val="both"/>
        <w:rPr>
          <w:rFonts w:ascii="Times New Roman" w:hAnsi="Times New Roman"/>
          <w:sz w:val="24"/>
          <w:szCs w:val="24"/>
          <w:lang w:val="en-ZW"/>
        </w:rPr>
      </w:pPr>
    </w:p>
    <w:p w14:paraId="5C16C636" w14:textId="391F9253" w:rsidR="00C934E9" w:rsidRPr="00BC51C5" w:rsidRDefault="00C934E9" w:rsidP="00C934E9">
      <w:pPr>
        <w:spacing w:after="0" w:line="240" w:lineRule="auto"/>
        <w:jc w:val="both"/>
        <w:rPr>
          <w:rFonts w:ascii="Times New Roman" w:hAnsi="Times New Roman"/>
          <w:sz w:val="24"/>
          <w:szCs w:val="24"/>
        </w:rPr>
      </w:pPr>
      <w:r w:rsidRPr="00BC51C5">
        <w:rPr>
          <w:rFonts w:ascii="Times New Roman" w:hAnsi="Times New Roman"/>
          <w:b/>
          <w:noProof/>
          <w:sz w:val="24"/>
          <w:szCs w:val="24"/>
        </w:rPr>
        <mc:AlternateContent>
          <mc:Choice Requires="wps">
            <w:drawing>
              <wp:anchor distT="45720" distB="45720" distL="114300" distR="114300" simplePos="0" relativeHeight="251659264" behindDoc="0" locked="0" layoutInCell="1" allowOverlap="1" wp14:anchorId="69150B37" wp14:editId="3A24202E">
                <wp:simplePos x="0" y="0"/>
                <wp:positionH relativeFrom="column">
                  <wp:posOffset>-4445</wp:posOffset>
                </wp:positionH>
                <wp:positionV relativeFrom="paragraph">
                  <wp:posOffset>353695</wp:posOffset>
                </wp:positionV>
                <wp:extent cx="6043930" cy="383540"/>
                <wp:effectExtent l="0" t="0" r="1397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383540"/>
                        </a:xfrm>
                        <a:prstGeom prst="rect">
                          <a:avLst/>
                        </a:prstGeom>
                        <a:solidFill>
                          <a:srgbClr val="FFFFFF"/>
                        </a:solidFill>
                        <a:ln w="9525">
                          <a:solidFill>
                            <a:srgbClr val="000000"/>
                          </a:solidFill>
                          <a:miter lim="800000"/>
                          <a:headEnd/>
                          <a:tailEnd/>
                        </a:ln>
                      </wps:spPr>
                      <wps:txbx>
                        <w:txbxContent>
                          <w:p w14:paraId="7E30F521" w14:textId="3DF7C774" w:rsidR="00C839C4" w:rsidRDefault="00C839C4" w:rsidP="00C934E9">
                            <w:pPr>
                              <w:spacing w:after="0" w:line="240" w:lineRule="auto"/>
                              <w:jc w:val="both"/>
                              <w:rPr>
                                <w:rFonts w:ascii="Times New Roman" w:hAnsi="Times New Roman"/>
                                <w:b/>
                                <w:sz w:val="24"/>
                                <w:szCs w:val="24"/>
                              </w:rPr>
                            </w:pPr>
                            <w:r>
                              <w:rPr>
                                <w:rFonts w:ascii="Times New Roman" w:hAnsi="Times New Roman"/>
                                <w:b/>
                                <w:sz w:val="24"/>
                                <w:szCs w:val="24"/>
                              </w:rPr>
                              <w:t>PART</w:t>
                            </w:r>
                            <w:r w:rsidR="00BC51C5">
                              <w:rPr>
                                <w:rFonts w:ascii="Times New Roman" w:hAnsi="Times New Roman"/>
                                <w:b/>
                                <w:sz w:val="24"/>
                                <w:szCs w:val="24"/>
                              </w:rPr>
                              <w:t xml:space="preserve"> C</w:t>
                            </w:r>
                          </w:p>
                          <w:p w14:paraId="62560581" w14:textId="0BDCF199" w:rsidR="00C839C4" w:rsidRDefault="00C839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50B37" id="_x0000_s1028" type="#_x0000_t202" style="position:absolute;left:0;text-align:left;margin-left:-.35pt;margin-top:27.85pt;width:475.9pt;height:30.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">
                <v:textbox>
                  <w:txbxContent>
                    <w:p w14:paraId="7E30F521" w14:textId="3DF7C774" w:rsidR="00C839C4" w:rsidRDefault="00C839C4" w:rsidP="00C934E9">
                      <w:pPr>
                        <w:spacing w:after="0" w:line="240" w:lineRule="auto"/>
                        <w:jc w:val="both"/>
                        <w:rPr>
                          <w:rFonts w:ascii="Times New Roman" w:hAnsi="Times New Roman"/>
                          <w:b/>
                          <w:sz w:val="24"/>
                          <w:szCs w:val="24"/>
                        </w:rPr>
                      </w:pPr>
                      <w:r>
                        <w:rPr>
                          <w:rFonts w:ascii="Times New Roman" w:hAnsi="Times New Roman"/>
                          <w:b/>
                          <w:sz w:val="24"/>
                          <w:szCs w:val="24"/>
                        </w:rPr>
                        <w:t>PART</w:t>
                      </w:r>
                      <w:r w:rsidR="00BC51C5">
                        <w:rPr>
                          <w:rFonts w:ascii="Times New Roman" w:hAnsi="Times New Roman"/>
                          <w:b/>
                          <w:sz w:val="24"/>
                          <w:szCs w:val="24"/>
                        </w:rPr>
                        <w:t xml:space="preserve"> C</w:t>
                      </w:r>
                    </w:p>
                    <w:p w14:paraId="62560581" w14:textId="0BDCF199" w:rsidR="00C839C4" w:rsidRDefault="00C839C4"/>
                  </w:txbxContent>
                </v:textbox>
                <w10:wrap type="square"/>
              </v:shape>
            </w:pict>
          </mc:Fallback>
        </mc:AlternateContent>
      </w:r>
    </w:p>
    <w:p w14:paraId="5F39DD18" w14:textId="264E0C76" w:rsidR="00BC51C5" w:rsidRPr="00BC51C5" w:rsidRDefault="00BC51C5" w:rsidP="00BC51C5">
      <w:pPr>
        <w:pStyle w:val="Heading1Agency"/>
        <w:numPr>
          <w:ilvl w:val="0"/>
          <w:numId w:val="35"/>
        </w:numPr>
        <w:rPr>
          <w:rFonts w:ascii="Times New Roman" w:hAnsi="Times New Roman" w:cs="Times New Roman"/>
          <w:sz w:val="24"/>
          <w:szCs w:val="24"/>
          <w:lang w:eastAsia="en-GB"/>
        </w:rPr>
      </w:pPr>
      <w:bookmarkStart w:id="4" w:name="_Toc305067075"/>
      <w:bookmarkStart w:id="5" w:name="_Toc73011134"/>
      <w:r w:rsidRPr="00BC51C5">
        <w:rPr>
          <w:rFonts w:ascii="Times New Roman" w:hAnsi="Times New Roman" w:cs="Times New Roman"/>
          <w:sz w:val="24"/>
          <w:szCs w:val="24"/>
          <w:lang w:eastAsia="en-GB"/>
        </w:rPr>
        <w:t>CLINICAL EFFICACY</w:t>
      </w:r>
    </w:p>
    <w:p w14:paraId="67FDCEA5" w14:textId="49E3C5D3"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General Guidance</w:t>
      </w:r>
    </w:p>
    <w:p w14:paraId="0EED776C" w14:textId="081EB810"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The report should be sufficiently detailed to allow for secondary assessment by other experts.</w:t>
      </w:r>
    </w:p>
    <w:p w14:paraId="470B17CA" w14:textId="38946A1C"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 xml:space="preserve">Although this report should include the necessary details to understand what is in the file you are requested to focus on the salient findings and those deficiencies that justify the questions intended for the applicant with a discussion/interpretation of the results giving the grounds for the benefit-risk assessment and the </w:t>
      </w:r>
      <w:r w:rsidRPr="00BC51C5">
        <w:rPr>
          <w:rFonts w:ascii="Times New Roman" w:eastAsia="Verdana" w:hAnsi="Times New Roman"/>
          <w:i/>
          <w:color w:val="000000"/>
          <w:spacing w:val="-1"/>
          <w:sz w:val="24"/>
          <w:szCs w:val="24"/>
          <w:lang w:val="en-GB" w:eastAsia="en-GB"/>
        </w:rPr>
        <w:t>TCHM</w:t>
      </w:r>
      <w:r w:rsidRPr="007864B4">
        <w:rPr>
          <w:rFonts w:ascii="Times New Roman" w:eastAsia="Verdana" w:hAnsi="Times New Roman"/>
          <w:i/>
          <w:color w:val="000000"/>
          <w:spacing w:val="-1"/>
          <w:sz w:val="24"/>
          <w:szCs w:val="24"/>
          <w:lang w:val="en-GB" w:eastAsia="en-GB"/>
        </w:rPr>
        <w:t xml:space="preserve"> recommendations!</w:t>
      </w:r>
    </w:p>
    <w:p w14:paraId="0F9C8B02"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Indiscriminate copying from the applicant’s dossier (“Overview” and “Summary” into the AR is not acceptable!</w:t>
      </w:r>
    </w:p>
    <w:p w14:paraId="038D916A"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Hence, decide on the minimum detail on individual studies (aim: balanced presentation of “positive” and “negative” findings).</w:t>
      </w:r>
    </w:p>
    <w:p w14:paraId="69104022"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Distinguish (also in comments) between pivotal trials and supportive trials based on judgement on individual importance (mention all studies, if possible, referring to tabulated summaries).</w:t>
      </w:r>
    </w:p>
    <w:p w14:paraId="2F795422"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The use of tables/graphs/figures is encouraged (rather than lengthy text!)</w:t>
      </w:r>
    </w:p>
    <w:p w14:paraId="5C9D78E3"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There should be a clear separation between data submitted and assessor’s comments on that data.</w:t>
      </w:r>
    </w:p>
    <w:p w14:paraId="203382D2"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Critical assessment (e.g. comments on the validity and interpretation of the data, conclusions) should be described in the “Assessor’s</w:t>
      </w:r>
      <w:r w:rsidRPr="007864B4">
        <w:rPr>
          <w:rFonts w:ascii="Times New Roman" w:eastAsia="Verdana" w:hAnsi="Times New Roman"/>
          <w:i/>
          <w:color w:val="000000"/>
          <w:spacing w:val="29"/>
          <w:sz w:val="24"/>
          <w:szCs w:val="24"/>
          <w:lang w:val="en-GB" w:eastAsia="en-GB"/>
        </w:rPr>
        <w:t xml:space="preserve"> </w:t>
      </w:r>
      <w:r w:rsidRPr="007864B4">
        <w:rPr>
          <w:rFonts w:ascii="Times New Roman" w:eastAsia="Verdana" w:hAnsi="Times New Roman"/>
          <w:i/>
          <w:color w:val="000000"/>
          <w:spacing w:val="-1"/>
          <w:sz w:val="24"/>
          <w:szCs w:val="24"/>
          <w:lang w:val="en-GB" w:eastAsia="en-GB"/>
        </w:rPr>
        <w:t>comments” sub-sections that follow each chapter.</w:t>
      </w:r>
      <w:r w:rsidRPr="007864B4">
        <w:rPr>
          <w:rFonts w:ascii="Times New Roman" w:eastAsia="Verdana" w:hAnsi="Times New Roman"/>
          <w:i/>
          <w:color w:val="000000"/>
          <w:spacing w:val="-1"/>
          <w:sz w:val="24"/>
          <w:szCs w:val="24"/>
          <w:lang w:val="en-GB" w:eastAsia="en-GB"/>
        </w:rPr>
        <w:tab/>
        <w:t xml:space="preserve">The words ‘Major objection’ – see proposed List of Questions, may be used when necessary to cross-refer to the </w:t>
      </w:r>
      <w:proofErr w:type="spellStart"/>
      <w:r w:rsidRPr="007864B4">
        <w:rPr>
          <w:rFonts w:ascii="Times New Roman" w:eastAsia="Verdana" w:hAnsi="Times New Roman"/>
          <w:i/>
          <w:color w:val="000000"/>
          <w:spacing w:val="-1"/>
          <w:sz w:val="24"/>
          <w:szCs w:val="24"/>
          <w:lang w:val="en-GB" w:eastAsia="en-GB"/>
        </w:rPr>
        <w:t>LoQ.</w:t>
      </w:r>
      <w:proofErr w:type="spellEnd"/>
    </w:p>
    <w:p w14:paraId="732E6A68" w14:textId="30B786D2"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The report should indicate whether additional expertise is needed e.g. a meeting to address some unresolved clinical issues or the need for further assessment of pharmacovigilance issues.</w:t>
      </w:r>
    </w:p>
    <w:p w14:paraId="56B519DB"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The report should emphasise findings that need to be reflected in the SPC.</w:t>
      </w:r>
    </w:p>
    <w:p w14:paraId="1AE8FA63" w14:textId="77777777" w:rsidR="00680ACD" w:rsidRPr="00BC51C5" w:rsidRDefault="00680ACD" w:rsidP="00680ACD">
      <w:pPr>
        <w:spacing w:after="0" w:line="240" w:lineRule="auto"/>
        <w:jc w:val="both"/>
        <w:rPr>
          <w:rFonts w:ascii="Times New Roman" w:hAnsi="Times New Roman"/>
          <w:b/>
          <w:sz w:val="24"/>
          <w:szCs w:val="24"/>
          <w:lang w:val="en-GB"/>
        </w:rPr>
      </w:pPr>
    </w:p>
    <w:p w14:paraId="03C4278F" w14:textId="77777777" w:rsidR="007864B4" w:rsidRPr="00BC51C5" w:rsidRDefault="007864B4" w:rsidP="00680ACD">
      <w:pPr>
        <w:spacing w:after="0" w:line="240" w:lineRule="auto"/>
        <w:jc w:val="both"/>
        <w:rPr>
          <w:rFonts w:ascii="Times New Roman" w:hAnsi="Times New Roman"/>
          <w:b/>
          <w:sz w:val="24"/>
          <w:szCs w:val="24"/>
          <w:lang w:val="en-GB"/>
        </w:rPr>
      </w:pPr>
    </w:p>
    <w:p w14:paraId="2CDCE7D9" w14:textId="77777777" w:rsidR="007864B4" w:rsidRPr="007864B4" w:rsidRDefault="007864B4" w:rsidP="007864B4">
      <w:pPr>
        <w:numPr>
          <w:ilvl w:val="1"/>
          <w:numId w:val="0"/>
        </w:numPr>
        <w:spacing w:before="280" w:after="220" w:line="240" w:lineRule="auto"/>
        <w:outlineLvl w:val="1"/>
        <w:rPr>
          <w:rFonts w:ascii="Times New Roman" w:eastAsia="Verdana" w:hAnsi="Times New Roman"/>
          <w:b/>
          <w:bCs/>
          <w:i/>
          <w:color w:val="000000"/>
          <w:kern w:val="32"/>
          <w:sz w:val="24"/>
          <w:szCs w:val="24"/>
          <w:lang w:val="en-GB" w:eastAsia="en-GB"/>
        </w:rPr>
      </w:pPr>
      <w:bookmarkStart w:id="6" w:name="_Toc305067072"/>
      <w:bookmarkStart w:id="7" w:name="_Toc73011132"/>
      <w:r w:rsidRPr="007864B4">
        <w:rPr>
          <w:rFonts w:ascii="Times New Roman" w:eastAsia="Verdana" w:hAnsi="Times New Roman"/>
          <w:b/>
          <w:bCs/>
          <w:i/>
          <w:color w:val="000000"/>
          <w:kern w:val="32"/>
          <w:sz w:val="24"/>
          <w:szCs w:val="24"/>
          <w:lang w:val="en-GB" w:eastAsia="en-GB"/>
        </w:rPr>
        <w:t>Introduction</w:t>
      </w:r>
      <w:bookmarkEnd w:id="6"/>
      <w:bookmarkEnd w:id="7"/>
    </w:p>
    <w:p w14:paraId="31B73DC2"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Use a brief introductory statement on the general features of the submitted data and the sought indication.</w:t>
      </w:r>
    </w:p>
    <w:p w14:paraId="5DC911B8"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A tabular overview of the relevant clinical studies; study number, design and number of patients in treatment arms, baseline characteristics such as age, gender and severity of disease, efficacy parameters and efficacy results should be included.</w:t>
      </w:r>
      <w:r w:rsidRPr="007864B4">
        <w:rPr>
          <w:rFonts w:ascii="Times New Roman" w:eastAsia="Verdana" w:hAnsi="Times New Roman"/>
          <w:i/>
          <w:color w:val="000000"/>
          <w:spacing w:val="-1"/>
          <w:sz w:val="24"/>
          <w:szCs w:val="24"/>
          <w:lang w:val="en-GB" w:eastAsia="en-GB"/>
        </w:rPr>
        <w:tab/>
        <w:t>Such a table should be in accordance with the CTD table 2.7.3.1, as appropriate.</w:t>
      </w:r>
    </w:p>
    <w:p w14:paraId="05B99C4F"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If relevant for the therapeutic indication, describe the experience in special populations to complement what is mentioned under section III.3.</w:t>
      </w:r>
    </w:p>
    <w:p w14:paraId="3CAE3BB8"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If applicable, include details about Scientific Advice on Clinical Efficacy (detailed paragraph on advice sought and given).</w:t>
      </w:r>
    </w:p>
    <w:p w14:paraId="0335E474" w14:textId="77777777" w:rsidR="007864B4" w:rsidRPr="007864B4" w:rsidRDefault="007864B4" w:rsidP="007864B4">
      <w:pPr>
        <w:spacing w:after="140" w:line="280" w:lineRule="atLeast"/>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Include conclusive statement on compliance with GCP, (to be carried forward to I.2 GCP aspects and the “overview module”).</w:t>
      </w:r>
    </w:p>
    <w:p w14:paraId="68532AF4" w14:textId="77777777" w:rsidR="007864B4" w:rsidRPr="00BC51C5" w:rsidRDefault="007864B4" w:rsidP="00680ACD">
      <w:pPr>
        <w:spacing w:after="0" w:line="240" w:lineRule="auto"/>
        <w:jc w:val="both"/>
        <w:rPr>
          <w:rFonts w:ascii="Times New Roman" w:hAnsi="Times New Roman"/>
          <w:b/>
          <w:sz w:val="24"/>
          <w:szCs w:val="24"/>
          <w:lang w:val="en-GB"/>
        </w:rPr>
      </w:pPr>
    </w:p>
    <w:p w14:paraId="7BABC7D9" w14:textId="77777777" w:rsidR="007864B4" w:rsidRPr="00BC51C5" w:rsidRDefault="007864B4" w:rsidP="00680ACD">
      <w:pPr>
        <w:spacing w:after="0" w:line="240" w:lineRule="auto"/>
        <w:jc w:val="both"/>
        <w:rPr>
          <w:rFonts w:ascii="Times New Roman" w:hAnsi="Times New Roman"/>
          <w:b/>
          <w:sz w:val="24"/>
          <w:szCs w:val="24"/>
          <w:lang w:val="en-GB"/>
        </w:rPr>
      </w:pPr>
    </w:p>
    <w:p w14:paraId="59015F38" w14:textId="77777777" w:rsidR="007864B4" w:rsidRPr="007864B4" w:rsidRDefault="007864B4" w:rsidP="007864B4">
      <w:pPr>
        <w:spacing w:after="0" w:line="240" w:lineRule="auto"/>
        <w:jc w:val="both"/>
        <w:rPr>
          <w:rFonts w:ascii="Times New Roman" w:eastAsia="SimSun" w:hAnsi="Times New Roman"/>
          <w:color w:val="000000"/>
          <w:sz w:val="24"/>
          <w:szCs w:val="24"/>
          <w:lang w:val="en-GB" w:eastAsia="zh-CN"/>
        </w:rPr>
      </w:pPr>
    </w:p>
    <w:p w14:paraId="24AEDE42" w14:textId="77777777" w:rsidR="007864B4" w:rsidRPr="007864B4" w:rsidRDefault="007864B4" w:rsidP="007864B4">
      <w:pPr>
        <w:keepNext/>
        <w:spacing w:after="0" w:line="240" w:lineRule="auto"/>
        <w:jc w:val="both"/>
        <w:rPr>
          <w:rFonts w:ascii="Times New Roman" w:eastAsia="SimSun" w:hAnsi="Times New Roman"/>
          <w:color w:val="000000"/>
          <w:sz w:val="24"/>
          <w:szCs w:val="24"/>
          <w:lang w:val="en-GB" w:eastAsia="zh-CN"/>
        </w:rPr>
      </w:pPr>
      <w:r w:rsidRPr="007864B4">
        <w:rPr>
          <w:rFonts w:ascii="Times New Roman" w:eastAsia="SimSun" w:hAnsi="Times New Roman"/>
          <w:color w:val="000000"/>
          <w:sz w:val="24"/>
          <w:szCs w:val="24"/>
          <w:lang w:val="en-GB" w:eastAsia="zh-CN"/>
        </w:rPr>
        <w:t>Example table for study details:</w:t>
      </w:r>
    </w:p>
    <w:p w14:paraId="63914791" w14:textId="77777777" w:rsidR="007864B4" w:rsidRPr="007864B4" w:rsidRDefault="007864B4" w:rsidP="007864B4">
      <w:pPr>
        <w:spacing w:after="0" w:line="240" w:lineRule="auto"/>
        <w:jc w:val="both"/>
        <w:rPr>
          <w:rFonts w:ascii="Times New Roman" w:eastAsia="SimSun" w:hAnsi="Times New Roman"/>
          <w:color w:val="000000"/>
          <w:sz w:val="24"/>
          <w:szCs w:val="24"/>
          <w:lang w:val="en-GB" w:eastAsia="zh-CN"/>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1078"/>
        <w:gridCol w:w="873"/>
        <w:gridCol w:w="1078"/>
        <w:gridCol w:w="1155"/>
        <w:gridCol w:w="1014"/>
        <w:gridCol w:w="1104"/>
        <w:gridCol w:w="963"/>
        <w:gridCol w:w="1155"/>
        <w:gridCol w:w="1002"/>
      </w:tblGrid>
      <w:tr w:rsidR="00BC51C5" w:rsidRPr="007864B4" w14:paraId="4A2C2157" w14:textId="77777777" w:rsidTr="00BC51C5">
        <w:trPr>
          <w:cantSplit/>
          <w:trHeight w:val="1723"/>
          <w:tblHeader/>
        </w:trPr>
        <w:tc>
          <w:tcPr>
            <w:tcW w:w="784" w:type="dxa"/>
          </w:tcPr>
          <w:p w14:paraId="57736B5A"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Study ID</w:t>
            </w:r>
          </w:p>
        </w:tc>
        <w:tc>
          <w:tcPr>
            <w:tcW w:w="1078" w:type="dxa"/>
          </w:tcPr>
          <w:p w14:paraId="01EA4832"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No. of study centres / locations</w:t>
            </w:r>
          </w:p>
        </w:tc>
        <w:tc>
          <w:tcPr>
            <w:tcW w:w="873" w:type="dxa"/>
          </w:tcPr>
          <w:p w14:paraId="13E05A3E"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Design</w:t>
            </w:r>
          </w:p>
        </w:tc>
        <w:tc>
          <w:tcPr>
            <w:tcW w:w="1078" w:type="dxa"/>
          </w:tcPr>
          <w:p w14:paraId="20F2B938"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Study Posology</w:t>
            </w:r>
          </w:p>
        </w:tc>
        <w:tc>
          <w:tcPr>
            <w:tcW w:w="1155" w:type="dxa"/>
          </w:tcPr>
          <w:p w14:paraId="1AB868C5"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Study Objective</w:t>
            </w:r>
          </w:p>
        </w:tc>
        <w:tc>
          <w:tcPr>
            <w:tcW w:w="1014" w:type="dxa"/>
          </w:tcPr>
          <w:p w14:paraId="2F9815B9"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 xml:space="preserve">Subjs by arm entered/ </w:t>
            </w:r>
            <w:proofErr w:type="spellStart"/>
            <w:r w:rsidRPr="007864B4">
              <w:rPr>
                <w:rFonts w:ascii="Times New Roman" w:eastAsia="SimSun" w:hAnsi="Times New Roman"/>
                <w:b/>
                <w:bCs/>
                <w:color w:val="000000"/>
                <w:lang w:val="en-GB" w:eastAsia="zh-CN"/>
              </w:rPr>
              <w:t>compl</w:t>
            </w:r>
            <w:proofErr w:type="spellEnd"/>
            <w:r w:rsidRPr="007864B4">
              <w:rPr>
                <w:rFonts w:ascii="Times New Roman" w:eastAsia="SimSun" w:hAnsi="Times New Roman"/>
                <w:b/>
                <w:bCs/>
                <w:color w:val="000000"/>
                <w:lang w:val="en-GB" w:eastAsia="zh-CN"/>
              </w:rPr>
              <w:t>.</w:t>
            </w:r>
          </w:p>
        </w:tc>
        <w:tc>
          <w:tcPr>
            <w:tcW w:w="1104" w:type="dxa"/>
          </w:tcPr>
          <w:p w14:paraId="788630F9"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Duration</w:t>
            </w:r>
          </w:p>
        </w:tc>
        <w:tc>
          <w:tcPr>
            <w:tcW w:w="963" w:type="dxa"/>
          </w:tcPr>
          <w:p w14:paraId="4F11A755"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Gender</w:t>
            </w:r>
          </w:p>
          <w:p w14:paraId="734D50DA"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M/F</w:t>
            </w:r>
          </w:p>
          <w:p w14:paraId="7823A763"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Median Age</w:t>
            </w:r>
          </w:p>
        </w:tc>
        <w:tc>
          <w:tcPr>
            <w:tcW w:w="1155" w:type="dxa"/>
          </w:tcPr>
          <w:p w14:paraId="0AD98C43"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Diagnosis</w:t>
            </w:r>
          </w:p>
          <w:p w14:paraId="56E68D3A" w14:textId="77777777" w:rsidR="007864B4" w:rsidRPr="007864B4" w:rsidRDefault="007864B4" w:rsidP="007864B4">
            <w:pPr>
              <w:spacing w:after="0" w:line="240" w:lineRule="auto"/>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Incl. criteria</w:t>
            </w:r>
          </w:p>
        </w:tc>
        <w:tc>
          <w:tcPr>
            <w:tcW w:w="1002" w:type="dxa"/>
          </w:tcPr>
          <w:p w14:paraId="65C4CE53" w14:textId="77777777" w:rsidR="007864B4" w:rsidRPr="007864B4" w:rsidRDefault="007864B4" w:rsidP="00BC51C5">
            <w:pPr>
              <w:spacing w:after="0" w:line="240" w:lineRule="auto"/>
              <w:ind w:right="140"/>
              <w:rPr>
                <w:rFonts w:ascii="Times New Roman" w:eastAsia="SimSun" w:hAnsi="Times New Roman"/>
                <w:b/>
                <w:bCs/>
                <w:color w:val="000000"/>
                <w:lang w:val="en-GB" w:eastAsia="zh-CN"/>
              </w:rPr>
            </w:pPr>
            <w:r w:rsidRPr="007864B4">
              <w:rPr>
                <w:rFonts w:ascii="Times New Roman" w:eastAsia="SimSun" w:hAnsi="Times New Roman"/>
                <w:b/>
                <w:bCs/>
                <w:color w:val="000000"/>
                <w:lang w:val="en-GB" w:eastAsia="zh-CN"/>
              </w:rPr>
              <w:t>Primary Endpoint</w:t>
            </w:r>
          </w:p>
        </w:tc>
      </w:tr>
      <w:tr w:rsidR="00BC51C5" w:rsidRPr="007864B4" w14:paraId="3EBC1164" w14:textId="77777777" w:rsidTr="00BC51C5">
        <w:trPr>
          <w:cantSplit/>
          <w:trHeight w:val="764"/>
        </w:trPr>
        <w:tc>
          <w:tcPr>
            <w:tcW w:w="784" w:type="dxa"/>
          </w:tcPr>
          <w:p w14:paraId="1A07E29F"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78" w:type="dxa"/>
          </w:tcPr>
          <w:p w14:paraId="3B8DA356"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873" w:type="dxa"/>
          </w:tcPr>
          <w:p w14:paraId="43BFEF36"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78" w:type="dxa"/>
          </w:tcPr>
          <w:p w14:paraId="3548C3B5"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155" w:type="dxa"/>
          </w:tcPr>
          <w:p w14:paraId="4388CF78"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14" w:type="dxa"/>
          </w:tcPr>
          <w:p w14:paraId="728C0AD4"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104" w:type="dxa"/>
          </w:tcPr>
          <w:p w14:paraId="018857DD"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963" w:type="dxa"/>
          </w:tcPr>
          <w:p w14:paraId="669F5BAD"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155" w:type="dxa"/>
          </w:tcPr>
          <w:p w14:paraId="0A8CE401"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02" w:type="dxa"/>
          </w:tcPr>
          <w:p w14:paraId="5A13A55F"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r>
      <w:tr w:rsidR="00BC51C5" w:rsidRPr="007864B4" w14:paraId="1CC704F0" w14:textId="77777777" w:rsidTr="00BC51C5">
        <w:trPr>
          <w:cantSplit/>
          <w:trHeight w:val="907"/>
        </w:trPr>
        <w:tc>
          <w:tcPr>
            <w:tcW w:w="784" w:type="dxa"/>
          </w:tcPr>
          <w:p w14:paraId="4FF40809"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78" w:type="dxa"/>
          </w:tcPr>
          <w:p w14:paraId="5FE531E3"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873" w:type="dxa"/>
          </w:tcPr>
          <w:p w14:paraId="76B7AB87"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78" w:type="dxa"/>
          </w:tcPr>
          <w:p w14:paraId="7F3C409E"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155" w:type="dxa"/>
          </w:tcPr>
          <w:p w14:paraId="4587E0DD"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14" w:type="dxa"/>
          </w:tcPr>
          <w:p w14:paraId="08CA54AE"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104" w:type="dxa"/>
          </w:tcPr>
          <w:p w14:paraId="551F5B3F"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963" w:type="dxa"/>
          </w:tcPr>
          <w:p w14:paraId="2EFC5708"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155" w:type="dxa"/>
          </w:tcPr>
          <w:p w14:paraId="21A38AE6"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c>
          <w:tcPr>
            <w:tcW w:w="1002" w:type="dxa"/>
          </w:tcPr>
          <w:p w14:paraId="1A146DDA" w14:textId="77777777" w:rsidR="007864B4" w:rsidRPr="007864B4" w:rsidRDefault="007864B4" w:rsidP="007864B4">
            <w:pPr>
              <w:spacing w:after="0" w:line="240" w:lineRule="auto"/>
              <w:rPr>
                <w:rFonts w:ascii="Times New Roman" w:eastAsia="SimSun" w:hAnsi="Times New Roman"/>
                <w:color w:val="000000"/>
                <w:sz w:val="24"/>
                <w:szCs w:val="24"/>
                <w:lang w:val="en-GB" w:eastAsia="zh-CN"/>
              </w:rPr>
            </w:pPr>
          </w:p>
        </w:tc>
      </w:tr>
    </w:tbl>
    <w:p w14:paraId="1A151C45" w14:textId="77777777" w:rsidR="007864B4" w:rsidRPr="007864B4" w:rsidRDefault="007864B4" w:rsidP="007864B4">
      <w:pPr>
        <w:spacing w:after="140" w:line="280" w:lineRule="atLeast"/>
        <w:rPr>
          <w:rFonts w:ascii="Times New Roman" w:eastAsia="Verdana" w:hAnsi="Times New Roman"/>
          <w:color w:val="000000"/>
          <w:sz w:val="24"/>
          <w:szCs w:val="24"/>
          <w:lang w:val="en-GB" w:eastAsia="en-GB"/>
        </w:rPr>
      </w:pPr>
    </w:p>
    <w:p w14:paraId="25EFFC5C" w14:textId="18DCD1C7" w:rsidR="007864B4" w:rsidRPr="00BC51C5" w:rsidRDefault="007864B4" w:rsidP="00680ACD">
      <w:pPr>
        <w:spacing w:after="0" w:line="240" w:lineRule="auto"/>
        <w:jc w:val="both"/>
        <w:rPr>
          <w:rFonts w:ascii="Times New Roman" w:hAnsi="Times New Roman"/>
          <w:b/>
          <w:i/>
          <w:iCs/>
          <w:sz w:val="24"/>
          <w:szCs w:val="24"/>
        </w:rPr>
      </w:pPr>
      <w:r w:rsidRPr="00BC51C5">
        <w:rPr>
          <w:rFonts w:ascii="Times New Roman" w:hAnsi="Times New Roman"/>
          <w:b/>
          <w:i/>
          <w:iCs/>
          <w:sz w:val="24"/>
          <w:szCs w:val="24"/>
        </w:rPr>
        <w:t>Assessor’s comment</w:t>
      </w:r>
    </w:p>
    <w:p w14:paraId="5E921B80" w14:textId="77777777" w:rsidR="007864B4" w:rsidRPr="00BC51C5" w:rsidRDefault="007864B4" w:rsidP="00680ACD">
      <w:pPr>
        <w:spacing w:after="0" w:line="240" w:lineRule="auto"/>
        <w:jc w:val="both"/>
        <w:rPr>
          <w:rFonts w:ascii="Times New Roman" w:hAnsi="Times New Roman"/>
          <w:b/>
          <w:sz w:val="24"/>
          <w:szCs w:val="24"/>
        </w:rPr>
      </w:pPr>
    </w:p>
    <w:p w14:paraId="098EB9BB" w14:textId="77777777" w:rsidR="007864B4" w:rsidRPr="007864B4" w:rsidRDefault="007864B4" w:rsidP="007864B4">
      <w:pPr>
        <w:spacing w:after="140" w:line="280" w:lineRule="atLeast"/>
        <w:rPr>
          <w:rFonts w:ascii="Times New Roman" w:eastAsia="Verdana" w:hAnsi="Times New Roman"/>
          <w:color w:val="000000"/>
          <w:sz w:val="24"/>
          <w:szCs w:val="24"/>
          <w:lang w:val="en-GB" w:eastAsia="en-GB"/>
        </w:rPr>
      </w:pPr>
    </w:p>
    <w:p w14:paraId="4377F35B" w14:textId="77777777" w:rsidR="007864B4" w:rsidRPr="007864B4" w:rsidRDefault="007864B4" w:rsidP="007864B4">
      <w:pPr>
        <w:numPr>
          <w:ilvl w:val="1"/>
          <w:numId w:val="0"/>
        </w:numPr>
        <w:spacing w:before="280" w:after="220" w:line="240" w:lineRule="auto"/>
        <w:outlineLvl w:val="1"/>
        <w:rPr>
          <w:rFonts w:ascii="Times New Roman" w:eastAsia="Verdana" w:hAnsi="Times New Roman"/>
          <w:b/>
          <w:bCs/>
          <w:i/>
          <w:color w:val="000000"/>
          <w:kern w:val="32"/>
          <w:sz w:val="24"/>
          <w:szCs w:val="24"/>
          <w:lang w:val="en-GB" w:eastAsia="en-GB"/>
        </w:rPr>
      </w:pPr>
      <w:bookmarkStart w:id="8" w:name="_Toc305067074"/>
      <w:bookmarkStart w:id="9" w:name="_Toc73011133"/>
      <w:r w:rsidRPr="007864B4">
        <w:rPr>
          <w:rFonts w:ascii="Times New Roman" w:eastAsia="Verdana" w:hAnsi="Times New Roman"/>
          <w:b/>
          <w:bCs/>
          <w:i/>
          <w:color w:val="000000"/>
          <w:kern w:val="32"/>
          <w:sz w:val="24"/>
          <w:szCs w:val="24"/>
          <w:lang w:val="en-GB" w:eastAsia="en-GB"/>
        </w:rPr>
        <w:t>Dose response study(</w:t>
      </w:r>
      <w:proofErr w:type="spellStart"/>
      <w:r w:rsidRPr="007864B4">
        <w:rPr>
          <w:rFonts w:ascii="Times New Roman" w:eastAsia="Verdana" w:hAnsi="Times New Roman"/>
          <w:b/>
          <w:bCs/>
          <w:i/>
          <w:color w:val="000000"/>
          <w:kern w:val="32"/>
          <w:sz w:val="24"/>
          <w:szCs w:val="24"/>
          <w:lang w:val="en-GB" w:eastAsia="en-GB"/>
        </w:rPr>
        <w:t>ies</w:t>
      </w:r>
      <w:proofErr w:type="spellEnd"/>
      <w:r w:rsidRPr="007864B4">
        <w:rPr>
          <w:rFonts w:ascii="Times New Roman" w:eastAsia="Verdana" w:hAnsi="Times New Roman"/>
          <w:b/>
          <w:bCs/>
          <w:i/>
          <w:color w:val="000000"/>
          <w:kern w:val="32"/>
          <w:sz w:val="24"/>
          <w:szCs w:val="24"/>
          <w:lang w:val="en-GB" w:eastAsia="en-GB"/>
        </w:rPr>
        <w:t>)</w:t>
      </w:r>
      <w:bookmarkEnd w:id="8"/>
      <w:bookmarkEnd w:id="9"/>
    </w:p>
    <w:p w14:paraId="6BBFBB47" w14:textId="77777777" w:rsidR="007864B4" w:rsidRPr="007864B4" w:rsidRDefault="007864B4" w:rsidP="007864B4">
      <w:pPr>
        <w:spacing w:after="140" w:line="280" w:lineRule="atLeast"/>
        <w:rPr>
          <w:rFonts w:ascii="Times New Roman" w:eastAsia="Verdana" w:hAnsi="Times New Roman"/>
          <w:i/>
          <w:color w:val="000000"/>
          <w:sz w:val="24"/>
          <w:szCs w:val="24"/>
          <w:lang w:val="en-GB" w:eastAsia="en-GB"/>
        </w:rPr>
      </w:pPr>
      <w:r w:rsidRPr="007864B4">
        <w:rPr>
          <w:rFonts w:ascii="Times New Roman" w:eastAsia="Verdana" w:hAnsi="Times New Roman"/>
          <w:i/>
          <w:color w:val="000000"/>
          <w:sz w:val="24"/>
          <w:szCs w:val="24"/>
          <w:lang w:val="en-GB" w:eastAsia="en-GB"/>
        </w:rPr>
        <w:t>Objectives:</w:t>
      </w:r>
    </w:p>
    <w:p w14:paraId="35808F1A" w14:textId="77777777" w:rsidR="007864B4" w:rsidRPr="007864B4" w:rsidRDefault="007864B4" w:rsidP="007864B4">
      <w:pPr>
        <w:numPr>
          <w:ilvl w:val="0"/>
          <w:numId w:val="50"/>
        </w:numPr>
        <w:spacing w:after="140" w:line="280" w:lineRule="atLeast"/>
        <w:rPr>
          <w:rFonts w:ascii="Times New Roman" w:eastAsia="Verdana" w:hAnsi="Times New Roman"/>
          <w:i/>
          <w:color w:val="000000"/>
          <w:sz w:val="24"/>
          <w:szCs w:val="24"/>
          <w:lang w:val="en-GB" w:eastAsia="en-GB"/>
        </w:rPr>
      </w:pPr>
      <w:r w:rsidRPr="007864B4">
        <w:rPr>
          <w:rFonts w:ascii="Times New Roman" w:eastAsia="Verdana" w:hAnsi="Times New Roman"/>
          <w:i/>
          <w:color w:val="000000"/>
          <w:sz w:val="24"/>
          <w:szCs w:val="24"/>
          <w:lang w:val="en-GB" w:eastAsia="en-GB"/>
        </w:rPr>
        <w:t>Dose selection</w:t>
      </w:r>
    </w:p>
    <w:p w14:paraId="1FFE991C" w14:textId="77777777" w:rsidR="007864B4" w:rsidRPr="007864B4" w:rsidRDefault="007864B4" w:rsidP="007864B4">
      <w:pPr>
        <w:numPr>
          <w:ilvl w:val="0"/>
          <w:numId w:val="50"/>
        </w:numPr>
        <w:spacing w:after="140" w:line="280" w:lineRule="atLeast"/>
        <w:rPr>
          <w:rFonts w:ascii="Times New Roman" w:eastAsia="Verdana" w:hAnsi="Times New Roman"/>
          <w:i/>
          <w:color w:val="000000"/>
          <w:sz w:val="24"/>
          <w:szCs w:val="24"/>
          <w:lang w:val="pt-PT" w:eastAsia="en-GB"/>
        </w:rPr>
      </w:pPr>
      <w:r w:rsidRPr="007864B4">
        <w:rPr>
          <w:rFonts w:ascii="Times New Roman" w:eastAsia="Verdana" w:hAnsi="Times New Roman"/>
          <w:i/>
          <w:color w:val="000000"/>
          <w:sz w:val="24"/>
          <w:szCs w:val="24"/>
          <w:lang w:val="pt-PT" w:eastAsia="en-GB"/>
        </w:rPr>
        <w:t>Characterise Dose Exposure Response (D-E-R)</w:t>
      </w:r>
    </w:p>
    <w:p w14:paraId="054497A6" w14:textId="77777777" w:rsidR="007864B4" w:rsidRPr="007864B4" w:rsidRDefault="007864B4" w:rsidP="007864B4">
      <w:pPr>
        <w:numPr>
          <w:ilvl w:val="0"/>
          <w:numId w:val="50"/>
        </w:numPr>
        <w:spacing w:after="140" w:line="280" w:lineRule="atLeast"/>
        <w:rPr>
          <w:rFonts w:ascii="Times New Roman" w:eastAsia="Verdana" w:hAnsi="Times New Roman"/>
          <w:i/>
          <w:color w:val="000000"/>
          <w:sz w:val="24"/>
          <w:szCs w:val="24"/>
          <w:lang w:val="en-GB" w:eastAsia="en-GB"/>
        </w:rPr>
      </w:pPr>
      <w:r w:rsidRPr="007864B4">
        <w:rPr>
          <w:rFonts w:ascii="Times New Roman" w:eastAsia="Verdana" w:hAnsi="Times New Roman"/>
          <w:i/>
          <w:color w:val="000000"/>
          <w:sz w:val="24"/>
          <w:szCs w:val="24"/>
          <w:lang w:val="en-GB" w:eastAsia="en-GB"/>
        </w:rPr>
        <w:t xml:space="preserve">Provide Proof </w:t>
      </w:r>
      <w:proofErr w:type="gramStart"/>
      <w:r w:rsidRPr="007864B4">
        <w:rPr>
          <w:rFonts w:ascii="Times New Roman" w:eastAsia="Verdana" w:hAnsi="Times New Roman"/>
          <w:i/>
          <w:color w:val="000000"/>
          <w:sz w:val="24"/>
          <w:szCs w:val="24"/>
          <w:lang w:val="en-GB" w:eastAsia="en-GB"/>
        </w:rPr>
        <w:t>Of</w:t>
      </w:r>
      <w:proofErr w:type="gramEnd"/>
      <w:r w:rsidRPr="007864B4">
        <w:rPr>
          <w:rFonts w:ascii="Times New Roman" w:eastAsia="Verdana" w:hAnsi="Times New Roman"/>
          <w:i/>
          <w:color w:val="000000"/>
          <w:sz w:val="24"/>
          <w:szCs w:val="24"/>
          <w:lang w:val="en-GB" w:eastAsia="en-GB"/>
        </w:rPr>
        <w:t xml:space="preserve"> Concept (PoC)</w:t>
      </w:r>
    </w:p>
    <w:p w14:paraId="337A71EE" w14:textId="77777777" w:rsidR="007864B4" w:rsidRPr="007864B4" w:rsidRDefault="007864B4" w:rsidP="007864B4">
      <w:pPr>
        <w:spacing w:after="140" w:line="280" w:lineRule="atLeast"/>
        <w:rPr>
          <w:rFonts w:ascii="Times New Roman" w:eastAsia="Verdana" w:hAnsi="Times New Roman"/>
          <w:i/>
          <w:color w:val="000000"/>
          <w:sz w:val="24"/>
          <w:szCs w:val="24"/>
          <w:lang w:val="en-GB" w:eastAsia="en-GB"/>
        </w:rPr>
      </w:pPr>
      <w:r w:rsidRPr="007864B4">
        <w:rPr>
          <w:rFonts w:ascii="Times New Roman" w:eastAsia="Verdana" w:hAnsi="Times New Roman"/>
          <w:i/>
          <w:color w:val="000000"/>
          <w:sz w:val="24"/>
          <w:szCs w:val="24"/>
          <w:lang w:val="en-GB" w:eastAsia="en-GB"/>
        </w:rPr>
        <w:t>Design - Methods:</w:t>
      </w:r>
    </w:p>
    <w:p w14:paraId="7B717AE5" w14:textId="77777777" w:rsidR="007864B4" w:rsidRPr="007864B4" w:rsidRDefault="007864B4" w:rsidP="007864B4">
      <w:pPr>
        <w:spacing w:after="140" w:line="280" w:lineRule="atLeast"/>
        <w:ind w:left="207"/>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 xml:space="preserve">Please briefly describe study designs and methods of studies contributing to selection of one or more doses in the main (pivotal) studies. Please consider size, number and range of studied doses and justification of surrogate endpoints. </w:t>
      </w:r>
    </w:p>
    <w:p w14:paraId="444B4791" w14:textId="770F4622" w:rsidR="007864B4" w:rsidRPr="00BC51C5" w:rsidRDefault="007864B4" w:rsidP="007864B4">
      <w:pPr>
        <w:spacing w:after="140" w:line="280" w:lineRule="atLeast"/>
        <w:ind w:left="207"/>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 xml:space="preserve">Consideration should be paid to the study objectives, the validity of the approach for the specifics of the design, and vice versa e.g. If a regression model is being fitted to characterise the D-E-R relationship, sufficient number and range of doses will need to have been studied.  </w:t>
      </w:r>
    </w:p>
    <w:p w14:paraId="6738BCAB" w14:textId="77777777" w:rsidR="007864B4" w:rsidRPr="007864B4" w:rsidRDefault="007864B4" w:rsidP="007864B4">
      <w:pPr>
        <w:spacing w:after="140" w:line="280" w:lineRule="atLeast"/>
        <w:ind w:left="207"/>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Depending on the endpoints used in the studies (PD vs. Clinical endpoints) you may cross refer to the clinical pharmacology section.</w:t>
      </w:r>
    </w:p>
    <w:p w14:paraId="06AACB22" w14:textId="77777777" w:rsidR="007864B4" w:rsidRPr="007864B4" w:rsidRDefault="007864B4" w:rsidP="007864B4">
      <w:pPr>
        <w:spacing w:after="140" w:line="280" w:lineRule="atLeast"/>
        <w:ind w:left="207"/>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As PK/PD modelling and simulation methods are considered important to support dose selection as well as D-E-R characterisation and PoC, please include the most relevant methods and refer to relevant sections for detail.</w:t>
      </w:r>
    </w:p>
    <w:p w14:paraId="613F971D" w14:textId="77777777" w:rsidR="007864B4" w:rsidRPr="007864B4" w:rsidRDefault="007864B4" w:rsidP="007864B4">
      <w:pPr>
        <w:spacing w:after="140" w:line="280" w:lineRule="atLeast"/>
        <w:ind w:left="207"/>
        <w:rPr>
          <w:rFonts w:ascii="Times New Roman" w:eastAsia="Verdana" w:hAnsi="Times New Roman"/>
          <w:i/>
          <w:color w:val="000000"/>
          <w:spacing w:val="-1"/>
          <w:sz w:val="24"/>
          <w:szCs w:val="24"/>
          <w:lang w:val="en-GB" w:eastAsia="en-GB"/>
        </w:rPr>
      </w:pPr>
      <w:r w:rsidRPr="007864B4">
        <w:rPr>
          <w:rFonts w:ascii="Times New Roman" w:eastAsia="Verdana" w:hAnsi="Times New Roman"/>
          <w:i/>
          <w:color w:val="000000"/>
          <w:spacing w:val="-1"/>
          <w:sz w:val="24"/>
          <w:szCs w:val="24"/>
          <w:lang w:val="en-GB" w:eastAsia="en-GB"/>
        </w:rPr>
        <w:t>Please discuss results and outline how these contributed to the objectives of dose and dosing schedule selection, characterisation of D-E-R relationship and PoC.</w:t>
      </w:r>
    </w:p>
    <w:p w14:paraId="465603CB" w14:textId="77777777" w:rsidR="007864B4" w:rsidRPr="00BC51C5" w:rsidRDefault="007864B4" w:rsidP="00680ACD">
      <w:pPr>
        <w:spacing w:after="0" w:line="240" w:lineRule="auto"/>
        <w:jc w:val="both"/>
        <w:rPr>
          <w:rFonts w:ascii="Times New Roman" w:hAnsi="Times New Roman"/>
          <w:b/>
          <w:sz w:val="24"/>
          <w:szCs w:val="24"/>
          <w:lang w:val="en-GB"/>
        </w:rPr>
      </w:pPr>
    </w:p>
    <w:p w14:paraId="19502599"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5EEF601C" w14:textId="77777777" w:rsidR="007864B4" w:rsidRPr="00BC51C5" w:rsidRDefault="007864B4" w:rsidP="00680ACD">
      <w:pPr>
        <w:spacing w:after="0" w:line="240" w:lineRule="auto"/>
        <w:jc w:val="both"/>
        <w:rPr>
          <w:rFonts w:ascii="Times New Roman" w:hAnsi="Times New Roman"/>
          <w:b/>
          <w:sz w:val="24"/>
          <w:szCs w:val="24"/>
        </w:rPr>
      </w:pPr>
    </w:p>
    <w:p w14:paraId="5BE4803E" w14:textId="77777777" w:rsidR="007864B4" w:rsidRPr="00BC51C5" w:rsidRDefault="007864B4" w:rsidP="00680ACD">
      <w:pPr>
        <w:spacing w:after="0" w:line="240" w:lineRule="auto"/>
        <w:jc w:val="both"/>
        <w:rPr>
          <w:rFonts w:ascii="Times New Roman" w:hAnsi="Times New Roman"/>
          <w:b/>
          <w:sz w:val="24"/>
          <w:szCs w:val="24"/>
        </w:rPr>
      </w:pPr>
    </w:p>
    <w:p w14:paraId="017B2241"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BDDD67A"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Main study(</w:t>
      </w:r>
      <w:proofErr w:type="spellStart"/>
      <w:r w:rsidRPr="00BC51C5">
        <w:rPr>
          <w:rFonts w:ascii="Times New Roman" w:hAnsi="Times New Roman" w:cs="Times New Roman"/>
          <w:color w:val="000000" w:themeColor="text1"/>
          <w:sz w:val="24"/>
          <w:szCs w:val="24"/>
        </w:rPr>
        <w:t>ies</w:t>
      </w:r>
      <w:proofErr w:type="spellEnd"/>
      <w:r w:rsidRPr="00BC51C5">
        <w:rPr>
          <w:rFonts w:ascii="Times New Roman" w:hAnsi="Times New Roman" w:cs="Times New Roman"/>
          <w:color w:val="000000" w:themeColor="text1"/>
          <w:sz w:val="24"/>
          <w:szCs w:val="24"/>
        </w:rPr>
        <w:t>)</w:t>
      </w:r>
    </w:p>
    <w:p w14:paraId="3879EF5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methods and results should be presented and discussed as relevant for each of the studies, which should be identifiable in the text (e.g. per protocol number). Tables are encouraged.</w:t>
      </w:r>
    </w:p>
    <w:p w14:paraId="38E0E7D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 detailed checklist on the description of trial methods, results and discussion is reported below (“The CONSORT statement”- The Lancet 2001; 357: 1191-94, modified). This extensive checklist is not a requirement; rather, it provides an ordered list of potential items to be included. The relevance of each item and, if appropriate, the required level of detail, needs to be considered on a case-by-case basis.</w:t>
      </w:r>
    </w:p>
    <w:p w14:paraId="272B75F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Critical comments should be included, as appropriate.</w:t>
      </w:r>
      <w:r w:rsidRPr="00BC51C5">
        <w:rPr>
          <w:rFonts w:ascii="Times New Roman" w:hAnsi="Times New Roman" w:cs="Times New Roman"/>
          <w:color w:val="000000" w:themeColor="text1"/>
          <w:spacing w:val="26"/>
          <w:sz w:val="24"/>
          <w:szCs w:val="24"/>
        </w:rPr>
        <w:t xml:space="preserve"> </w:t>
      </w:r>
      <w:r w:rsidRPr="00BC51C5">
        <w:rPr>
          <w:rFonts w:ascii="Times New Roman" w:hAnsi="Times New Roman" w:cs="Times New Roman"/>
          <w:color w:val="000000" w:themeColor="text1"/>
          <w:sz w:val="24"/>
          <w:szCs w:val="24"/>
        </w:rPr>
        <w:t>Identification and description of the study.</w:t>
      </w:r>
    </w:p>
    <w:p w14:paraId="4958F0B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Include the number and title of the study. This should already indicate</w:t>
      </w:r>
      <w:r w:rsidRPr="00BC51C5">
        <w:rPr>
          <w:rFonts w:ascii="Times New Roman" w:hAnsi="Times New Roman" w:cs="Times New Roman"/>
          <w:color w:val="000000" w:themeColor="text1"/>
          <w:spacing w:val="22"/>
          <w:sz w:val="24"/>
          <w:szCs w:val="24"/>
        </w:rPr>
        <w:t xml:space="preserve"> </w:t>
      </w:r>
      <w:r w:rsidRPr="00BC51C5">
        <w:rPr>
          <w:rFonts w:ascii="Times New Roman" w:hAnsi="Times New Roman" w:cs="Times New Roman"/>
          <w:color w:val="000000" w:themeColor="text1"/>
          <w:sz w:val="24"/>
          <w:szCs w:val="24"/>
        </w:rPr>
        <w:t>how participants were allocated to treatment arms (</w:t>
      </w:r>
      <w:proofErr w:type="gramStart"/>
      <w:r w:rsidRPr="00BC51C5">
        <w:rPr>
          <w:rFonts w:ascii="Times New Roman" w:hAnsi="Times New Roman" w:cs="Times New Roman"/>
          <w:color w:val="000000" w:themeColor="text1"/>
          <w:sz w:val="24"/>
          <w:szCs w:val="24"/>
        </w:rPr>
        <w:t>e.g. ”random</w:t>
      </w:r>
      <w:proofErr w:type="gramEnd"/>
      <w:r w:rsidRPr="00BC51C5">
        <w:rPr>
          <w:rFonts w:ascii="Times New Roman" w:hAnsi="Times New Roman" w:cs="Times New Roman"/>
          <w:color w:val="000000" w:themeColor="text1"/>
          <w:spacing w:val="27"/>
          <w:sz w:val="24"/>
          <w:szCs w:val="24"/>
        </w:rPr>
        <w:t xml:space="preserve"> </w:t>
      </w:r>
      <w:r w:rsidRPr="00BC51C5">
        <w:rPr>
          <w:rFonts w:ascii="Times New Roman" w:hAnsi="Times New Roman" w:cs="Times New Roman"/>
          <w:color w:val="000000" w:themeColor="text1"/>
          <w:sz w:val="24"/>
          <w:szCs w:val="24"/>
        </w:rPr>
        <w:t>allocation”, “randomised”, or “randomly assigned”).</w:t>
      </w:r>
    </w:p>
    <w:p w14:paraId="7417D64D"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Note: </w:t>
      </w:r>
      <w:proofErr w:type="gramStart"/>
      <w:r w:rsidRPr="00BC51C5">
        <w:rPr>
          <w:rFonts w:ascii="Times New Roman" w:hAnsi="Times New Roman" w:cs="Times New Roman"/>
          <w:color w:val="000000" w:themeColor="text1"/>
          <w:sz w:val="24"/>
          <w:szCs w:val="24"/>
        </w:rPr>
        <w:t>the</w:t>
      </w:r>
      <w:proofErr w:type="gramEnd"/>
      <w:r w:rsidRPr="00BC51C5">
        <w:rPr>
          <w:rFonts w:ascii="Times New Roman" w:hAnsi="Times New Roman" w:cs="Times New Roman"/>
          <w:color w:val="000000" w:themeColor="text1"/>
          <w:sz w:val="24"/>
          <w:szCs w:val="24"/>
        </w:rPr>
        <w:t xml:space="preserve"> Methods or Results can be reported jointly or separately for</w:t>
      </w:r>
      <w:r w:rsidRPr="00BC51C5">
        <w:rPr>
          <w:rFonts w:ascii="Times New Roman" w:hAnsi="Times New Roman" w:cs="Times New Roman"/>
          <w:color w:val="000000" w:themeColor="text1"/>
          <w:spacing w:val="22"/>
          <w:sz w:val="24"/>
          <w:szCs w:val="24"/>
        </w:rPr>
        <w:t xml:space="preserve"> </w:t>
      </w:r>
      <w:r w:rsidRPr="00BC51C5">
        <w:rPr>
          <w:rFonts w:ascii="Times New Roman" w:hAnsi="Times New Roman" w:cs="Times New Roman"/>
          <w:color w:val="000000" w:themeColor="text1"/>
          <w:sz w:val="24"/>
          <w:szCs w:val="24"/>
        </w:rPr>
        <w:t>each trial (depending on the study designs and similarities).</w:t>
      </w:r>
    </w:p>
    <w:p w14:paraId="518533CB"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7E20DB45"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D88CED1"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472FF5F" w14:textId="77777777" w:rsidR="007864B4" w:rsidRPr="00BC51C5" w:rsidRDefault="007864B4" w:rsidP="007864B4">
      <w:pPr>
        <w:pStyle w:val="No-numheading2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&lt;Title of Study&gt;</w:t>
      </w:r>
    </w:p>
    <w:p w14:paraId="1ABB9204"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10" w:name="_Toc305067076"/>
      <w:bookmarkStart w:id="11" w:name="_Toc73011135"/>
      <w:r w:rsidRPr="00BC51C5">
        <w:rPr>
          <w:rFonts w:ascii="Times New Roman" w:hAnsi="Times New Roman" w:cs="Times New Roman"/>
          <w:color w:val="000000" w:themeColor="text1"/>
          <w:sz w:val="24"/>
          <w:szCs w:val="24"/>
        </w:rPr>
        <w:t>Methods</w:t>
      </w:r>
      <w:bookmarkEnd w:id="10"/>
      <w:bookmarkEnd w:id="11"/>
    </w:p>
    <w:p w14:paraId="28DD674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Keep to most relevant items (see bullets hereafter), on a case-by-case basis.</w:t>
      </w:r>
    </w:p>
    <w:p w14:paraId="50CF5DF0" w14:textId="77777777" w:rsidR="007864B4" w:rsidRPr="00BC51C5" w:rsidRDefault="007864B4" w:rsidP="007864B4">
      <w:pPr>
        <w:widowControl w:val="0"/>
        <w:kinsoku w:val="0"/>
        <w:overflowPunct w:val="0"/>
        <w:autoSpaceDE w:val="0"/>
        <w:autoSpaceDN w:val="0"/>
        <w:adjustRightInd w:val="0"/>
        <w:spacing w:line="271" w:lineRule="auto"/>
        <w:ind w:right="104"/>
        <w:rPr>
          <w:rFonts w:ascii="Times New Roman" w:eastAsia="Times New Roman" w:hAnsi="Times New Roman"/>
          <w:i/>
          <w:iCs/>
          <w:color w:val="000000" w:themeColor="text1"/>
          <w:spacing w:val="-1"/>
          <w:sz w:val="24"/>
          <w:szCs w:val="24"/>
          <w:lang w:eastAsia="en-GB"/>
        </w:rPr>
      </w:pPr>
    </w:p>
    <w:p w14:paraId="3E53AFE8"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Study participants </w:t>
      </w:r>
    </w:p>
    <w:p w14:paraId="2B902A7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Inclusion/exclusion criteria, locations (e.g., regions where the recruiting sites were located) and settings (type of recruiting sites, e.g. type of hospital/ward) where the data were collected.</w:t>
      </w:r>
    </w:p>
    <w:p w14:paraId="54B96F71"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8F530F1"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21638729"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0245022B"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Treatments</w:t>
      </w:r>
    </w:p>
    <w:p w14:paraId="2C70F00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Precise details of treatment (or other type of interventions) intended</w:t>
      </w:r>
      <w:r w:rsidRPr="00BC51C5">
        <w:rPr>
          <w:rFonts w:ascii="Times New Roman" w:hAnsi="Times New Roman" w:cs="Times New Roman"/>
          <w:color w:val="000000" w:themeColor="text1"/>
          <w:spacing w:val="29"/>
          <w:sz w:val="24"/>
          <w:szCs w:val="24"/>
        </w:rPr>
        <w:t xml:space="preserve"> </w:t>
      </w:r>
      <w:r w:rsidRPr="00BC51C5">
        <w:rPr>
          <w:rFonts w:ascii="Times New Roman" w:hAnsi="Times New Roman" w:cs="Times New Roman"/>
          <w:color w:val="000000" w:themeColor="text1"/>
          <w:sz w:val="24"/>
          <w:szCs w:val="24"/>
        </w:rPr>
        <w:t>for each group and how/when they were intended to be administered.</w:t>
      </w:r>
    </w:p>
    <w:p w14:paraId="03B53688"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59F9BECB"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5D196536"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24C9EF0"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Objectives</w:t>
      </w:r>
    </w:p>
    <w:p w14:paraId="407A1A4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Specific objectives and hypotheses. State the statistical hypothesis (e.g. superiority, equivalence or non-inferiority for the primary endpoint(s)) and any justification provided for the plausibility of the expected effect size or choice of delta.</w:t>
      </w:r>
    </w:p>
    <w:p w14:paraId="274E0AE1"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7804165A"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FDA78E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0B5BFEB9"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Outcomes/endpoints</w:t>
      </w:r>
    </w:p>
    <w:p w14:paraId="6347AE6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Clearly defined primary and secondary outcome measures and, when applicable, any methods used to enhance the quality of measurements (e.g., multiple observations, training of assessors, central/independent reviews).</w:t>
      </w:r>
    </w:p>
    <w:p w14:paraId="4FFADC9E"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If appropriate, focus on the most important secondary endpoints. Describe justifications provided by the applicant to support the validity of any surrogate </w:t>
      </w:r>
      <w:proofErr w:type="gramStart"/>
      <w:r w:rsidRPr="00BC51C5">
        <w:rPr>
          <w:rFonts w:ascii="Times New Roman" w:hAnsi="Times New Roman" w:cs="Times New Roman"/>
          <w:color w:val="000000" w:themeColor="text1"/>
          <w:sz w:val="24"/>
          <w:szCs w:val="24"/>
        </w:rPr>
        <w:t>end-points</w:t>
      </w:r>
      <w:proofErr w:type="gramEnd"/>
      <w:r w:rsidRPr="00BC51C5">
        <w:rPr>
          <w:rFonts w:ascii="Times New Roman" w:hAnsi="Times New Roman" w:cs="Times New Roman"/>
          <w:color w:val="000000" w:themeColor="text1"/>
          <w:sz w:val="24"/>
          <w:szCs w:val="24"/>
        </w:rPr>
        <w:t>, if applicable.</w:t>
      </w:r>
    </w:p>
    <w:p w14:paraId="65EE7782" w14:textId="77777777" w:rsidR="007864B4" w:rsidRPr="00BC51C5" w:rsidRDefault="007864B4" w:rsidP="007864B4">
      <w:pPr>
        <w:pStyle w:val="DraftingNotesAgency"/>
        <w:numPr>
          <w:ilvl w:val="0"/>
          <w:numId w:val="5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the validity of any surrogate endpoints.</w:t>
      </w:r>
    </w:p>
    <w:p w14:paraId="086B9577" w14:textId="77777777" w:rsidR="007864B4" w:rsidRPr="00BC51C5" w:rsidRDefault="007864B4" w:rsidP="007864B4">
      <w:pPr>
        <w:pStyle w:val="DraftingNotesAgency"/>
        <w:numPr>
          <w:ilvl w:val="0"/>
          <w:numId w:val="5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Brief comments on the clinical relevance of the </w:t>
      </w:r>
      <w:proofErr w:type="gramStart"/>
      <w:r w:rsidRPr="00BC51C5">
        <w:rPr>
          <w:rFonts w:ascii="Times New Roman" w:hAnsi="Times New Roman" w:cs="Times New Roman"/>
          <w:color w:val="000000" w:themeColor="text1"/>
          <w:sz w:val="24"/>
          <w:szCs w:val="24"/>
        </w:rPr>
        <w:t>aforementioned endpoint(s)</w:t>
      </w:r>
      <w:proofErr w:type="gramEnd"/>
      <w:r w:rsidRPr="00BC51C5">
        <w:rPr>
          <w:rFonts w:ascii="Times New Roman" w:hAnsi="Times New Roman" w:cs="Times New Roman"/>
          <w:color w:val="000000" w:themeColor="text1"/>
          <w:sz w:val="24"/>
          <w:szCs w:val="24"/>
        </w:rPr>
        <w:t>.</w:t>
      </w:r>
    </w:p>
    <w:p w14:paraId="2251A48A"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121FF5A"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004DE289"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46F85625"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Sample size</w:t>
      </w:r>
    </w:p>
    <w:p w14:paraId="400DA202"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How sample size was determined and, where applicable, explanation of any interim analyses and stopping rules.</w:t>
      </w:r>
    </w:p>
    <w:p w14:paraId="660D0369"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C48C770"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2F17C391"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DB66E23"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Randomisation</w:t>
      </w:r>
    </w:p>
    <w:p w14:paraId="1AAC141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Methods used to generate the random allocation sequence and stratification criteria to implement it.</w:t>
      </w:r>
    </w:p>
    <w:p w14:paraId="568BE5B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4FF76C46"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6201A36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73E593EE"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Blinding (masking)</w:t>
      </w:r>
    </w:p>
    <w:p w14:paraId="49690D8B" w14:textId="77777777" w:rsidR="007864B4" w:rsidRPr="00BC51C5" w:rsidRDefault="007864B4" w:rsidP="007864B4">
      <w:pPr>
        <w:pStyle w:val="DraftingNotesAgency"/>
        <w:rPr>
          <w:rFonts w:ascii="Times New Roman" w:hAnsi="Times New Roman" w:cs="Times New Roman"/>
          <w:color w:val="000000" w:themeColor="text1"/>
          <w:sz w:val="24"/>
          <w:szCs w:val="24"/>
        </w:rPr>
      </w:pPr>
      <w:bookmarkStart w:id="12" w:name="_Hlk38653797"/>
      <w:r w:rsidRPr="00BC51C5">
        <w:rPr>
          <w:rFonts w:ascii="Times New Roman" w:hAnsi="Times New Roman" w:cs="Times New Roman"/>
          <w:color w:val="000000" w:themeColor="text1"/>
          <w:sz w:val="24"/>
          <w:szCs w:val="24"/>
        </w:rPr>
        <w:t>Whether or not participants, those administering interventions and those assessing outcomes were aware of group assignment and if not, how the success of masking was assessed.</w:t>
      </w:r>
    </w:p>
    <w:bookmarkEnd w:id="12"/>
    <w:p w14:paraId="5E395F8B"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5A132D5D"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2CC028C5"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2E8DB31"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Statistical methods</w:t>
      </w:r>
    </w:p>
    <w:p w14:paraId="1A2DC78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Statistical methods used to compare groups for primary outcome(s) (include definition of the populations for main analysis, error probabilities, adjustment for multiplicity, brief description of the statistical techniques used, interim analyses); methods for additional analyses, such as subgroup analyses and adjusted analyses.</w:t>
      </w:r>
    </w:p>
    <w:p w14:paraId="694C995A" w14:textId="77777777" w:rsidR="007864B4" w:rsidRPr="00BC51C5" w:rsidRDefault="007864B4" w:rsidP="007864B4">
      <w:pPr>
        <w:pStyle w:val="DraftingNotesAgency"/>
        <w:numPr>
          <w:ilvl w:val="0"/>
          <w:numId w:val="5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Acceptability of the statistical analysis plan.</w:t>
      </w:r>
    </w:p>
    <w:p w14:paraId="3AA3EF95" w14:textId="77777777" w:rsidR="007864B4" w:rsidRPr="00BC51C5" w:rsidRDefault="007864B4" w:rsidP="007864B4">
      <w:pPr>
        <w:pStyle w:val="DraftingNotesAgency"/>
        <w:numPr>
          <w:ilvl w:val="0"/>
          <w:numId w:val="5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any deviations from the pre-specified statistical analysis plan.</w:t>
      </w:r>
    </w:p>
    <w:p w14:paraId="3E2AF175" w14:textId="77777777" w:rsidR="007864B4" w:rsidRPr="00BC51C5" w:rsidRDefault="007864B4" w:rsidP="007864B4">
      <w:pPr>
        <w:widowControl w:val="0"/>
        <w:tabs>
          <w:tab w:val="left" w:pos="829"/>
        </w:tabs>
        <w:kinsoku w:val="0"/>
        <w:overflowPunct w:val="0"/>
        <w:autoSpaceDE w:val="0"/>
        <w:autoSpaceDN w:val="0"/>
        <w:adjustRightInd w:val="0"/>
        <w:spacing w:before="168" w:line="272" w:lineRule="auto"/>
        <w:ind w:left="828" w:right="57"/>
        <w:rPr>
          <w:rFonts w:ascii="Times New Roman" w:eastAsia="Times New Roman" w:hAnsi="Times New Roman"/>
          <w:color w:val="000000" w:themeColor="text1"/>
          <w:sz w:val="24"/>
          <w:szCs w:val="24"/>
          <w:lang w:eastAsia="en-GB"/>
        </w:rPr>
      </w:pPr>
    </w:p>
    <w:p w14:paraId="107DF68A"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B67C83A" w14:textId="77777777" w:rsidR="007864B4" w:rsidRPr="00BC51C5" w:rsidRDefault="007864B4" w:rsidP="007864B4">
      <w:pPr>
        <w:widowControl w:val="0"/>
        <w:tabs>
          <w:tab w:val="left" w:pos="829"/>
        </w:tabs>
        <w:kinsoku w:val="0"/>
        <w:overflowPunct w:val="0"/>
        <w:autoSpaceDE w:val="0"/>
        <w:autoSpaceDN w:val="0"/>
        <w:adjustRightInd w:val="0"/>
        <w:spacing w:before="168" w:line="272" w:lineRule="auto"/>
        <w:ind w:left="828" w:right="57"/>
        <w:rPr>
          <w:rFonts w:ascii="Times New Roman" w:eastAsia="Times New Roman" w:hAnsi="Times New Roman"/>
          <w:color w:val="000000" w:themeColor="text1"/>
          <w:sz w:val="24"/>
          <w:szCs w:val="24"/>
          <w:lang w:eastAsia="en-GB"/>
        </w:rPr>
      </w:pPr>
    </w:p>
    <w:p w14:paraId="67792678"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13" w:name="_Toc305067077"/>
      <w:bookmarkStart w:id="14" w:name="_Toc73011136"/>
      <w:r w:rsidRPr="00BC51C5">
        <w:rPr>
          <w:rFonts w:ascii="Times New Roman" w:hAnsi="Times New Roman" w:cs="Times New Roman"/>
          <w:color w:val="000000" w:themeColor="text1"/>
          <w:sz w:val="24"/>
          <w:szCs w:val="24"/>
        </w:rPr>
        <w:t>Results</w:t>
      </w:r>
      <w:bookmarkEnd w:id="13"/>
      <w:bookmarkEnd w:id="14"/>
      <w:r w:rsidRPr="00BC51C5">
        <w:rPr>
          <w:rFonts w:ascii="Times New Roman" w:hAnsi="Times New Roman" w:cs="Times New Roman"/>
          <w:color w:val="000000" w:themeColor="text1"/>
          <w:sz w:val="24"/>
          <w:szCs w:val="24"/>
        </w:rPr>
        <w:t xml:space="preserve"> </w:t>
      </w:r>
    </w:p>
    <w:p w14:paraId="2DC5BBC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Keep to most relevant items (see bullets hereafter), on a case-by-case basis.</w:t>
      </w:r>
    </w:p>
    <w:p w14:paraId="15C1E0F8"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Participant flow </w:t>
      </w:r>
    </w:p>
    <w:p w14:paraId="49E0407E"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the flow of the progress of study participants through all the phases of the trial (use of a diagram, as suggested below (or alternatively a table) should be used whenever possible).</w:t>
      </w:r>
    </w:p>
    <w:p w14:paraId="3B16F6A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Specifically, for each group, report the numbers of participants randomly assigned, receiving intended treatment, completing the study protocol, and analysed for the primary outcome, e.g.:</w:t>
      </w:r>
    </w:p>
    <w:p w14:paraId="7B01D03D" w14:textId="77777777" w:rsidR="007864B4" w:rsidRPr="00BC51C5" w:rsidRDefault="007864B4" w:rsidP="007864B4">
      <w:pPr>
        <w:pStyle w:val="DraftingNotesAgency"/>
        <w:numPr>
          <w:ilvl w:val="0"/>
          <w:numId w:val="55"/>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Enrolment (No. subjects screened; No. randomised; No. excluded and reason, dates defining the periods of recruitment).</w:t>
      </w:r>
    </w:p>
    <w:p w14:paraId="0F9EB75D" w14:textId="77777777" w:rsidR="007864B4" w:rsidRPr="00BC51C5" w:rsidRDefault="007864B4" w:rsidP="007864B4">
      <w:pPr>
        <w:pStyle w:val="DraftingNotesAgency"/>
        <w:numPr>
          <w:ilvl w:val="0"/>
          <w:numId w:val="55"/>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Allocation (by treatment arm, No. randomised, No. started allocated treatment, No. that did not start allocated treatment and reasons).</w:t>
      </w:r>
    </w:p>
    <w:p w14:paraId="56ED205C" w14:textId="77777777" w:rsidR="007864B4" w:rsidRPr="00BC51C5" w:rsidRDefault="007864B4" w:rsidP="007864B4">
      <w:pPr>
        <w:pStyle w:val="DraftingNotesAgency"/>
        <w:numPr>
          <w:ilvl w:val="0"/>
          <w:numId w:val="55"/>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Follow-up (by treatment arm, No. lost to follow-up and reasons; No. protocol treatment discontinuation; dates defining the periods of follow-up).</w:t>
      </w:r>
    </w:p>
    <w:p w14:paraId="61FF3E64" w14:textId="77777777" w:rsidR="007864B4" w:rsidRPr="00BC51C5" w:rsidRDefault="007864B4" w:rsidP="007864B4">
      <w:pPr>
        <w:pStyle w:val="DraftingNotesAgency"/>
        <w:numPr>
          <w:ilvl w:val="0"/>
          <w:numId w:val="55"/>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Analysis (No. included into set for analysis of primary endpoint; No. excluded and reasons).</w:t>
      </w:r>
    </w:p>
    <w:p w14:paraId="18095B6C" w14:textId="77777777" w:rsidR="007864B4" w:rsidRPr="00BC51C5" w:rsidRDefault="007864B4" w:rsidP="007864B4">
      <w:pPr>
        <w:pStyle w:val="DraftingNotesAgency"/>
        <w:numPr>
          <w:ilvl w:val="0"/>
          <w:numId w:val="55"/>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protocol deviations from study as planned, together with reasons.</w:t>
      </w:r>
    </w:p>
    <w:p w14:paraId="3A04F096" w14:textId="77777777" w:rsidR="007864B4" w:rsidRPr="00BC51C5" w:rsidRDefault="007864B4" w:rsidP="007864B4">
      <w:pPr>
        <w:pStyle w:val="DraftingNotesAgency"/>
        <w:numPr>
          <w:ilvl w:val="0"/>
          <w:numId w:val="55"/>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criteria for treatment rescue and for early escape if relevant for the understanding of the interpretation of the results.</w:t>
      </w:r>
    </w:p>
    <w:p w14:paraId="6A8E86BA" w14:textId="20A01528" w:rsidR="007864B4" w:rsidRPr="00BC51C5" w:rsidRDefault="00BC51C5" w:rsidP="007864B4">
      <w:pPr>
        <w:pStyle w:val="DraftingNotesAgency"/>
        <w:rPr>
          <w:rFonts w:ascii="Times New Roman" w:hAnsi="Times New Roman" w:cs="Times New Roman"/>
          <w:i w:val="0"/>
          <w:iCs/>
          <w:color w:val="000000" w:themeColor="text1"/>
          <w:sz w:val="24"/>
          <w:szCs w:val="24"/>
        </w:rPr>
      </w:pPr>
      <w:r w:rsidRPr="00BC51C5">
        <w:rPr>
          <w:rFonts w:ascii="Times New Roman" w:hAnsi="Times New Roman" w:cs="Times New Roman"/>
          <w:i w:val="0"/>
          <w:noProof/>
          <w:sz w:val="24"/>
          <w:szCs w:val="24"/>
        </w:rPr>
        <mc:AlternateContent>
          <mc:Choice Requires="wpg">
            <w:drawing>
              <wp:anchor distT="0" distB="0" distL="114300" distR="114300" simplePos="0" relativeHeight="251664384" behindDoc="0" locked="0" layoutInCell="1" allowOverlap="0" wp14:anchorId="36C459FE" wp14:editId="328EA1B5">
                <wp:simplePos x="0" y="0"/>
                <wp:positionH relativeFrom="column">
                  <wp:align>left</wp:align>
                </wp:positionH>
                <wp:positionV relativeFrom="paragraph">
                  <wp:posOffset>360045</wp:posOffset>
                </wp:positionV>
                <wp:extent cx="5972175" cy="6205855"/>
                <wp:effectExtent l="0" t="0" r="28575" b="23495"/>
                <wp:wrapTopAndBottom/>
                <wp:docPr id="164895208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6205855"/>
                          <a:chOff x="0" y="0"/>
                          <a:chExt cx="68573" cy="59324"/>
                        </a:xfrm>
                      </wpg:grpSpPr>
                      <wps:wsp>
                        <wps:cNvPr id="157388631" name="Rectangle 25"/>
                        <wps:cNvSpPr>
                          <a:spLocks noChangeArrowheads="1"/>
                        </wps:cNvSpPr>
                        <wps:spPr bwMode="auto">
                          <a:xfrm>
                            <a:off x="27432" y="15450"/>
                            <a:ext cx="16116" cy="3429"/>
                          </a:xfrm>
                          <a:prstGeom prst="rect">
                            <a:avLst/>
                          </a:prstGeom>
                          <a:solidFill>
                            <a:srgbClr val="FFFFFF"/>
                          </a:solidFill>
                          <a:ln w="9525">
                            <a:solidFill>
                              <a:srgbClr val="000000"/>
                            </a:solidFill>
                            <a:miter lim="800000"/>
                            <a:headEnd/>
                            <a:tailEnd/>
                          </a:ln>
                        </wps:spPr>
                        <wps:txbx>
                          <w:txbxContent>
                            <w:p w14:paraId="25BD27E3" w14:textId="77777777" w:rsidR="007864B4" w:rsidRPr="00BC51C5" w:rsidRDefault="007864B4" w:rsidP="007864B4">
                              <w:pPr>
                                <w:widowControl w:val="0"/>
                                <w:jc w:val="center"/>
                                <w:rPr>
                                  <w:rFonts w:ascii="Times New Roman" w:hAnsi="Times New Roman"/>
                                  <w:sz w:val="20"/>
                                  <w:szCs w:val="20"/>
                                </w:rPr>
                              </w:pPr>
                              <w:r w:rsidRPr="00BC51C5">
                                <w:rPr>
                                  <w:rFonts w:ascii="Times New Roman" w:hAnsi="Times New Roman"/>
                                  <w:sz w:val="20"/>
                                  <w:szCs w:val="20"/>
                                  <w:lang w:val="en-CA"/>
                                </w:rPr>
                                <w:t>Randomized (n</w:t>
                              </w:r>
                              <w:proofErr w:type="gramStart"/>
                              <w:r w:rsidRPr="00BC51C5">
                                <w:rPr>
                                  <w:rFonts w:ascii="Times New Roman" w:hAnsi="Times New Roman"/>
                                  <w:sz w:val="20"/>
                                  <w:szCs w:val="20"/>
                                  <w:lang w:val="en-CA"/>
                                </w:rPr>
                                <w:t>=  )</w:t>
                              </w:r>
                              <w:proofErr w:type="gramEnd"/>
                            </w:p>
                          </w:txbxContent>
                        </wps:txbx>
                        <wps:bodyPr rot="0" vert="horz" wrap="square" lIns="0" tIns="0" rIns="0" bIns="0" anchor="t" anchorCtr="0" upright="1">
                          <a:noAutofit/>
                        </wps:bodyPr>
                      </wps:wsp>
                      <wps:wsp>
                        <wps:cNvPr id="810597321" name="Rectangle 23"/>
                        <wps:cNvSpPr>
                          <a:spLocks noChangeArrowheads="1"/>
                        </wps:cNvSpPr>
                        <wps:spPr bwMode="auto">
                          <a:xfrm>
                            <a:off x="25888" y="0"/>
                            <a:ext cx="20002" cy="3975"/>
                          </a:xfrm>
                          <a:prstGeom prst="rect">
                            <a:avLst/>
                          </a:prstGeom>
                          <a:solidFill>
                            <a:srgbClr val="FFFFFF"/>
                          </a:solidFill>
                          <a:ln w="9525">
                            <a:solidFill>
                              <a:srgbClr val="000000"/>
                            </a:solidFill>
                            <a:miter lim="800000"/>
                            <a:headEnd/>
                            <a:tailEnd/>
                          </a:ln>
                        </wps:spPr>
                        <wps:txbx>
                          <w:txbxContent>
                            <w:p w14:paraId="64AFF54C" w14:textId="77777777" w:rsidR="007864B4" w:rsidRPr="00BC51C5" w:rsidRDefault="007864B4" w:rsidP="007864B4">
                              <w:pPr>
                                <w:jc w:val="center"/>
                                <w:rPr>
                                  <w:rFonts w:ascii="Times New Roman" w:hAnsi="Times New Roman"/>
                                </w:rPr>
                              </w:pPr>
                              <w:r w:rsidRPr="00BC51C5">
                                <w:rPr>
                                  <w:rFonts w:ascii="Times New Roman" w:hAnsi="Times New Roman"/>
                                  <w:sz w:val="20"/>
                                  <w:szCs w:val="20"/>
                                  <w:lang w:val="en-CA"/>
                                </w:rPr>
                                <w:t>Assessed for eligibility (n</w:t>
                              </w:r>
                              <w:proofErr w:type="gramStart"/>
                              <w:r w:rsidRPr="00BC51C5">
                                <w:rPr>
                                  <w:rFonts w:ascii="Times New Roman" w:hAnsi="Times New Roman"/>
                                  <w:sz w:val="20"/>
                                  <w:szCs w:val="20"/>
                                  <w:lang w:val="en-CA"/>
                                </w:rPr>
                                <w:t>=  )</w:t>
                              </w:r>
                              <w:proofErr w:type="gramEnd"/>
                            </w:p>
                          </w:txbxContent>
                        </wps:txbx>
                        <wps:bodyPr rot="0" vert="horz" wrap="square" lIns="0" tIns="0" rIns="0" bIns="0" anchor="t" anchorCtr="0" upright="1">
                          <a:noAutofit/>
                        </wps:bodyPr>
                      </wps:wsp>
                      <wps:wsp>
                        <wps:cNvPr id="636890792" name="Rectangle 24"/>
                        <wps:cNvSpPr>
                          <a:spLocks noChangeArrowheads="1"/>
                        </wps:cNvSpPr>
                        <wps:spPr bwMode="auto">
                          <a:xfrm>
                            <a:off x="42513" y="5225"/>
                            <a:ext cx="24575" cy="9144"/>
                          </a:xfrm>
                          <a:prstGeom prst="rect">
                            <a:avLst/>
                          </a:prstGeom>
                          <a:solidFill>
                            <a:srgbClr val="FFFFFF"/>
                          </a:solidFill>
                          <a:ln w="9525">
                            <a:solidFill>
                              <a:srgbClr val="000000"/>
                            </a:solidFill>
                            <a:miter lim="800000"/>
                            <a:headEnd/>
                            <a:tailEnd/>
                          </a:ln>
                        </wps:spPr>
                        <wps:txbx>
                          <w:txbxContent>
                            <w:p w14:paraId="4D62498A" w14:textId="77777777" w:rsidR="007864B4" w:rsidRPr="00BC51C5" w:rsidRDefault="007864B4" w:rsidP="007864B4">
                              <w:pPr>
                                <w:rPr>
                                  <w:rFonts w:ascii="Times New Roman" w:hAnsi="Times New Roman"/>
                                  <w:sz w:val="20"/>
                                  <w:szCs w:val="20"/>
                                  <w:lang w:val="en-CA"/>
                                </w:rPr>
                              </w:pPr>
                              <w:proofErr w:type="gramStart"/>
                              <w:r w:rsidRPr="00BC51C5">
                                <w:rPr>
                                  <w:rFonts w:ascii="Times New Roman" w:hAnsi="Times New Roman"/>
                                  <w:sz w:val="20"/>
                                  <w:szCs w:val="20"/>
                                  <w:lang w:val="en-CA"/>
                                </w:rPr>
                                <w:t>Excluded  (</w:t>
                              </w:r>
                              <w:proofErr w:type="gramEnd"/>
                              <w:r w:rsidRPr="00BC51C5">
                                <w:rPr>
                                  <w:rFonts w:ascii="Times New Roman" w:hAnsi="Times New Roman"/>
                                  <w:sz w:val="20"/>
                                  <w:szCs w:val="20"/>
                                  <w:lang w:val="en-CA"/>
                                </w:rPr>
                                <w:t xml:space="preserve">n= </w:t>
                              </w:r>
                              <w:proofErr w:type="gramStart"/>
                              <w:r w:rsidRPr="00BC51C5">
                                <w:rPr>
                                  <w:rFonts w:ascii="Times New Roman" w:hAnsi="Times New Roman"/>
                                  <w:sz w:val="20"/>
                                  <w:szCs w:val="20"/>
                                  <w:lang w:val="en-CA"/>
                                </w:rPr>
                                <w:t xml:space="preserve">  )</w:t>
                              </w:r>
                              <w:proofErr w:type="gramEnd"/>
                            </w:p>
                            <w:p w14:paraId="4EAC004F" w14:textId="77777777" w:rsidR="007864B4" w:rsidRPr="00BC51C5" w:rsidRDefault="007864B4" w:rsidP="007864B4">
                              <w:pPr>
                                <w:ind w:left="360" w:hanging="360"/>
                                <w:rPr>
                                  <w:rFonts w:ascii="Times New Roman" w:hAnsi="Times New Roman"/>
                                  <w:sz w:val="20"/>
                                  <w:szCs w:val="20"/>
                                  <w:lang w:val="en-CA"/>
                                </w:rPr>
                              </w:pPr>
                              <w:r w:rsidRPr="00BC51C5">
                                <w:rPr>
                                  <w:rFonts w:ascii="Times New Roman" w:hAnsi="Times New Roman"/>
                                  <w:sz w:val="16"/>
                                  <w:szCs w:val="16"/>
                                </w:rPr>
                                <w:sym w:font="Symbol" w:char="F0A8"/>
                              </w:r>
                              <w:r w:rsidRPr="00BC51C5">
                                <w:rPr>
                                  <w:rFonts w:ascii="Times New Roman" w:hAnsi="Times New Roman"/>
                                  <w:sz w:val="16"/>
                                  <w:szCs w:val="16"/>
                                </w:rPr>
                                <w:t> </w:t>
                              </w:r>
                              <w:r w:rsidRPr="00BC51C5">
                                <w:rPr>
                                  <w:rFonts w:ascii="Times New Roman" w:hAnsi="Times New Roman"/>
                                  <w:sz w:val="16"/>
                                  <w:szCs w:val="16"/>
                                  <w:lang w:val="en-CA"/>
                                </w:rPr>
                                <w:t xml:space="preserve">  </w:t>
                              </w:r>
                              <w:r w:rsidRPr="00BC51C5">
                                <w:rPr>
                                  <w:rFonts w:ascii="Times New Roman" w:hAnsi="Times New Roman"/>
                                  <w:sz w:val="20"/>
                                  <w:szCs w:val="20"/>
                                  <w:lang w:val="en-CA"/>
                                </w:rPr>
                                <w:t>Not meeting inclusion criteria (n</w:t>
                              </w:r>
                              <w:proofErr w:type="gramStart"/>
                              <w:r w:rsidRPr="00BC51C5">
                                <w:rPr>
                                  <w:rFonts w:ascii="Times New Roman" w:hAnsi="Times New Roman"/>
                                  <w:sz w:val="20"/>
                                  <w:szCs w:val="20"/>
                                  <w:lang w:val="en-CA"/>
                                </w:rPr>
                                <w:t>=  )</w:t>
                              </w:r>
                              <w:proofErr w:type="gramEnd"/>
                            </w:p>
                            <w:p w14:paraId="3794B3FC" w14:textId="77777777" w:rsidR="007864B4" w:rsidRPr="00BC51C5" w:rsidRDefault="007864B4" w:rsidP="007864B4">
                              <w:pPr>
                                <w:ind w:left="360" w:hanging="360"/>
                                <w:rPr>
                                  <w:rFonts w:ascii="Times New Roman" w:hAnsi="Times New Roman"/>
                                  <w:sz w:val="20"/>
                                  <w:szCs w:val="20"/>
                                  <w:lang w:val="en-CA"/>
                                </w:rPr>
                              </w:pPr>
                              <w:r w:rsidRPr="00BC51C5">
                                <w:rPr>
                                  <w:rFonts w:ascii="Times New Roman" w:hAnsi="Times New Roman"/>
                                  <w:sz w:val="16"/>
                                  <w:szCs w:val="16"/>
                                </w:rPr>
                                <w:sym w:font="Symbol" w:char="F0A8"/>
                              </w:r>
                              <w:r w:rsidRPr="00BC51C5">
                                <w:rPr>
                                  <w:rFonts w:ascii="Times New Roman" w:hAnsi="Times New Roman"/>
                                  <w:sz w:val="16"/>
                                  <w:szCs w:val="16"/>
                                </w:rPr>
                                <w:t> </w:t>
                              </w:r>
                              <w:r w:rsidRPr="00BC51C5">
                                <w:rPr>
                                  <w:rFonts w:ascii="Times New Roman" w:hAnsi="Times New Roman"/>
                                  <w:sz w:val="16"/>
                                  <w:szCs w:val="16"/>
                                  <w:lang w:val="en-CA"/>
                                </w:rPr>
                                <w:t xml:space="preserve">  </w:t>
                              </w:r>
                              <w:r w:rsidRPr="00BC51C5">
                                <w:rPr>
                                  <w:rFonts w:ascii="Times New Roman" w:hAnsi="Times New Roman"/>
                                  <w:sz w:val="20"/>
                                  <w:szCs w:val="20"/>
                                  <w:lang w:val="en-CA"/>
                                </w:rPr>
                                <w:t>Declined to participate (n</w:t>
                              </w:r>
                              <w:proofErr w:type="gramStart"/>
                              <w:r w:rsidRPr="00BC51C5">
                                <w:rPr>
                                  <w:rFonts w:ascii="Times New Roman" w:hAnsi="Times New Roman"/>
                                  <w:sz w:val="20"/>
                                  <w:szCs w:val="20"/>
                                  <w:lang w:val="en-CA"/>
                                </w:rPr>
                                <w:t>=  )</w:t>
                              </w:r>
                              <w:proofErr w:type="gramEnd"/>
                            </w:p>
                            <w:p w14:paraId="5EC9A9DB" w14:textId="77777777" w:rsidR="007864B4" w:rsidRPr="00172316" w:rsidRDefault="007864B4" w:rsidP="007864B4">
                              <w:pPr>
                                <w:ind w:left="360" w:hanging="360"/>
                                <w:rPr>
                                  <w:rFonts w:ascii="Arial" w:hAnsi="Arial" w:cs="Arial"/>
                                  <w:sz w:val="20"/>
                                  <w:szCs w:val="20"/>
                                </w:rPr>
                              </w:pPr>
                              <w:r w:rsidRPr="00172316">
                                <w:rPr>
                                  <w:rFonts w:ascii="Symbol" w:hAnsi="Symbol"/>
                                  <w:sz w:val="16"/>
                                  <w:szCs w:val="16"/>
                                </w:rPr>
                                <w:sym w:font="Symbol" w:char="F0A8"/>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w:t>
                              </w:r>
                              <w:proofErr w:type="gramStart"/>
                              <w:r w:rsidRPr="00172316">
                                <w:rPr>
                                  <w:rFonts w:ascii="Arial" w:hAnsi="Arial" w:cs="Arial"/>
                                  <w:sz w:val="20"/>
                                  <w:szCs w:val="20"/>
                                  <w:lang w:val="en-CA"/>
                                </w:rPr>
                                <w:t>=  )</w:t>
                              </w:r>
                              <w:proofErr w:type="gramEnd"/>
                            </w:p>
                          </w:txbxContent>
                        </wps:txbx>
                        <wps:bodyPr rot="0" vert="horz" wrap="square" lIns="36000" tIns="36000" rIns="0" bIns="0" anchor="t" anchorCtr="0" upright="1">
                          <a:noAutofit/>
                        </wps:bodyPr>
                      </wps:wsp>
                      <wps:wsp>
                        <wps:cNvPr id="1701235511" name="Rectangle 39"/>
                        <wps:cNvSpPr>
                          <a:spLocks noChangeArrowheads="1"/>
                        </wps:cNvSpPr>
                        <wps:spPr bwMode="auto">
                          <a:xfrm>
                            <a:off x="0" y="51895"/>
                            <a:ext cx="28435" cy="7429"/>
                          </a:xfrm>
                          <a:prstGeom prst="rect">
                            <a:avLst/>
                          </a:prstGeom>
                          <a:solidFill>
                            <a:srgbClr val="FFFFFF"/>
                          </a:solidFill>
                          <a:ln w="9525">
                            <a:solidFill>
                              <a:srgbClr val="000000"/>
                            </a:solidFill>
                            <a:miter lim="800000"/>
                            <a:headEnd/>
                            <a:tailEnd/>
                          </a:ln>
                        </wps:spPr>
                        <wps:txbx>
                          <w:txbxContent>
                            <w:p w14:paraId="79861231" w14:textId="77777777" w:rsidR="007864B4" w:rsidRPr="00BC51C5" w:rsidRDefault="007864B4" w:rsidP="007864B4">
                              <w:pPr>
                                <w:rPr>
                                  <w:rFonts w:ascii="Times New Roman" w:hAnsi="Times New Roman"/>
                                </w:rPr>
                              </w:pPr>
                              <w:proofErr w:type="gramStart"/>
                              <w:r w:rsidRPr="00BC51C5">
                                <w:rPr>
                                  <w:rFonts w:ascii="Times New Roman" w:hAnsi="Times New Roman"/>
                                  <w:sz w:val="20"/>
                                  <w:szCs w:val="20"/>
                                  <w:lang w:val="en-CA"/>
                                </w:rPr>
                                <w:t>Analysed  (</w:t>
                              </w:r>
                              <w:proofErr w:type="gramEnd"/>
                              <w:r w:rsidRPr="00BC51C5">
                                <w:rPr>
                                  <w:rFonts w:ascii="Times New Roman" w:hAnsi="Times New Roman"/>
                                  <w:sz w:val="20"/>
                                  <w:szCs w:val="20"/>
                                  <w:lang w:val="en-CA"/>
                                </w:rPr>
                                <w:t>n</w:t>
                              </w:r>
                              <w:proofErr w:type="gramStart"/>
                              <w:r w:rsidRPr="00BC51C5">
                                <w:rPr>
                                  <w:rFonts w:ascii="Times New Roman" w:hAnsi="Times New Roman"/>
                                  <w:sz w:val="20"/>
                                  <w:szCs w:val="20"/>
                                  <w:lang w:val="en-CA"/>
                                </w:rPr>
                                <w:t>=  )</w:t>
                              </w:r>
                              <w:proofErr w:type="gramEnd"/>
                              <w:r w:rsidRPr="00BC51C5">
                                <w:rPr>
                                  <w:rFonts w:ascii="Times New Roman" w:hAnsi="Times New Roman"/>
                                  <w:sz w:val="20"/>
                                  <w:szCs w:val="20"/>
                                  <w:lang w:val="en-CA"/>
                                </w:rPr>
                                <w:br/>
                              </w: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Excluded from analysis (give reasons) (n</w:t>
                              </w:r>
                              <w:proofErr w:type="gramStart"/>
                              <w:r w:rsidRPr="00BC51C5">
                                <w:rPr>
                                  <w:rFonts w:ascii="Times New Roman" w:hAnsi="Times New Roman"/>
                                  <w:sz w:val="20"/>
                                  <w:szCs w:val="20"/>
                                  <w:lang w:val="en-CA"/>
                                </w:rPr>
                                <w:t>=  )</w:t>
                              </w:r>
                              <w:proofErr w:type="gramEnd"/>
                            </w:p>
                          </w:txbxContent>
                        </wps:txbx>
                        <wps:bodyPr rot="0" vert="horz" wrap="square" lIns="36000" tIns="36000" rIns="18000" bIns="18000" anchor="t" anchorCtr="0" upright="1">
                          <a:noAutofit/>
                        </wps:bodyPr>
                      </wps:wsp>
                      <wps:wsp>
                        <wps:cNvPr id="1446552910" name="Rectangle 35"/>
                        <wps:cNvSpPr>
                          <a:spLocks noChangeArrowheads="1"/>
                        </wps:cNvSpPr>
                        <wps:spPr bwMode="auto">
                          <a:xfrm>
                            <a:off x="237" y="39901"/>
                            <a:ext cx="28480" cy="7429"/>
                          </a:xfrm>
                          <a:prstGeom prst="rect">
                            <a:avLst/>
                          </a:prstGeom>
                          <a:solidFill>
                            <a:srgbClr val="FFFFFF"/>
                          </a:solidFill>
                          <a:ln w="9525">
                            <a:solidFill>
                              <a:srgbClr val="000000"/>
                            </a:solidFill>
                            <a:miter lim="800000"/>
                            <a:headEnd/>
                            <a:tailEnd/>
                          </a:ln>
                        </wps:spPr>
                        <wps:txbx>
                          <w:txbxContent>
                            <w:p w14:paraId="2774E7A0"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Lost to follow-up (give reasons) (n</w:t>
                              </w:r>
                              <w:proofErr w:type="gramStart"/>
                              <w:r w:rsidRPr="00BC51C5">
                                <w:rPr>
                                  <w:rFonts w:ascii="Times New Roman" w:hAnsi="Times New Roman"/>
                                  <w:sz w:val="20"/>
                                  <w:szCs w:val="20"/>
                                  <w:lang w:val="en-CA"/>
                                </w:rPr>
                                <w:t>=  )</w:t>
                              </w:r>
                              <w:proofErr w:type="gramEnd"/>
                            </w:p>
                            <w:p w14:paraId="4AE6A87C" w14:textId="77777777" w:rsidR="007864B4" w:rsidRPr="00BC51C5" w:rsidRDefault="007864B4" w:rsidP="007864B4">
                              <w:pPr>
                                <w:rPr>
                                  <w:rFonts w:ascii="Times New Roman" w:hAnsi="Times New Roman"/>
                                  <w:sz w:val="20"/>
                                  <w:szCs w:val="20"/>
                                </w:rPr>
                              </w:pPr>
                              <w:r w:rsidRPr="00BC51C5">
                                <w:rPr>
                                  <w:rFonts w:ascii="Times New Roman" w:hAnsi="Times New Roman"/>
                                  <w:sz w:val="20"/>
                                  <w:szCs w:val="20"/>
                                  <w:lang w:val="en-CA"/>
                                </w:rPr>
                                <w:t>Discontinued intervention (give reasons) (n</w:t>
                              </w:r>
                              <w:proofErr w:type="gramStart"/>
                              <w:r w:rsidRPr="00BC51C5">
                                <w:rPr>
                                  <w:rFonts w:ascii="Times New Roman" w:hAnsi="Times New Roman"/>
                                  <w:sz w:val="20"/>
                                  <w:szCs w:val="20"/>
                                  <w:lang w:val="en-CA"/>
                                </w:rPr>
                                <w:t>=  )</w:t>
                              </w:r>
                              <w:proofErr w:type="gramEnd"/>
                            </w:p>
                          </w:txbxContent>
                        </wps:txbx>
                        <wps:bodyPr rot="0" vert="horz" wrap="square" lIns="36000" tIns="36000" rIns="18000" bIns="18000" anchor="t" anchorCtr="0" upright="1">
                          <a:noAutofit/>
                        </wps:bodyPr>
                      </wps:wsp>
                      <wps:wsp>
                        <wps:cNvPr id="1978845615" name="Rectangle 30"/>
                        <wps:cNvSpPr>
                          <a:spLocks noChangeArrowheads="1"/>
                        </wps:cNvSpPr>
                        <wps:spPr bwMode="auto">
                          <a:xfrm>
                            <a:off x="237" y="25294"/>
                            <a:ext cx="28480" cy="9715"/>
                          </a:xfrm>
                          <a:prstGeom prst="rect">
                            <a:avLst/>
                          </a:prstGeom>
                          <a:solidFill>
                            <a:srgbClr val="FFFFFF"/>
                          </a:solidFill>
                          <a:ln w="9525">
                            <a:solidFill>
                              <a:srgbClr val="000000"/>
                            </a:solidFill>
                            <a:miter lim="800000"/>
                            <a:headEnd/>
                            <a:tailEnd/>
                          </a:ln>
                        </wps:spPr>
                        <wps:txbx>
                          <w:txbxContent>
                            <w:p w14:paraId="0DDA8234"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Allocated to intervention (n</w:t>
                              </w:r>
                              <w:proofErr w:type="gramStart"/>
                              <w:r w:rsidRPr="00BC51C5">
                                <w:rPr>
                                  <w:rFonts w:ascii="Times New Roman" w:hAnsi="Times New Roman"/>
                                  <w:sz w:val="20"/>
                                  <w:szCs w:val="20"/>
                                  <w:lang w:val="en-CA"/>
                                </w:rPr>
                                <w:t>=  )</w:t>
                              </w:r>
                              <w:proofErr w:type="gramEnd"/>
                            </w:p>
                            <w:p w14:paraId="12C1C09D" w14:textId="77777777" w:rsidR="007864B4" w:rsidRPr="00BC51C5" w:rsidRDefault="007864B4" w:rsidP="007864B4">
                              <w:pPr>
                                <w:ind w:left="360" w:hanging="360"/>
                                <w:rPr>
                                  <w:rFonts w:ascii="Times New Roman" w:hAnsi="Times New Roman"/>
                                  <w:lang w:val="en-CA"/>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Received allocated intervention (n</w:t>
                              </w:r>
                              <w:proofErr w:type="gramStart"/>
                              <w:r w:rsidRPr="00BC51C5">
                                <w:rPr>
                                  <w:rFonts w:ascii="Times New Roman" w:hAnsi="Times New Roman"/>
                                  <w:sz w:val="20"/>
                                  <w:szCs w:val="20"/>
                                  <w:lang w:val="en-CA"/>
                                </w:rPr>
                                <w:t>=  )</w:t>
                              </w:r>
                              <w:proofErr w:type="gramEnd"/>
                            </w:p>
                            <w:p w14:paraId="2E06F199" w14:textId="77777777" w:rsidR="007864B4" w:rsidRPr="00BC51C5" w:rsidRDefault="007864B4" w:rsidP="007864B4">
                              <w:pPr>
                                <w:ind w:left="360" w:hanging="360"/>
                                <w:rPr>
                                  <w:rFonts w:ascii="Times New Roman" w:hAnsi="Times New Roman"/>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Did not receive allocated intervention (give reasons) (n</w:t>
                              </w:r>
                              <w:proofErr w:type="gramStart"/>
                              <w:r w:rsidRPr="00BC51C5">
                                <w:rPr>
                                  <w:rFonts w:ascii="Times New Roman" w:hAnsi="Times New Roman"/>
                                  <w:sz w:val="20"/>
                                  <w:szCs w:val="20"/>
                                  <w:lang w:val="en-CA"/>
                                </w:rPr>
                                <w:t>=  )</w:t>
                              </w:r>
                              <w:proofErr w:type="gramEnd"/>
                            </w:p>
                          </w:txbxContent>
                        </wps:txbx>
                        <wps:bodyPr rot="0" vert="horz" wrap="square" lIns="36000" tIns="36000" rIns="0" bIns="0" anchor="t" anchorCtr="0" upright="1">
                          <a:noAutofit/>
                        </wps:bodyPr>
                      </wps:wsp>
                      <wps:wsp>
                        <wps:cNvPr id="2098087002" name="Rectangle 36"/>
                        <wps:cNvSpPr>
                          <a:spLocks noChangeArrowheads="1"/>
                        </wps:cNvSpPr>
                        <wps:spPr bwMode="auto">
                          <a:xfrm>
                            <a:off x="40138" y="39901"/>
                            <a:ext cx="28435" cy="7429"/>
                          </a:xfrm>
                          <a:prstGeom prst="rect">
                            <a:avLst/>
                          </a:prstGeom>
                          <a:solidFill>
                            <a:srgbClr val="FFFFFF"/>
                          </a:solidFill>
                          <a:ln w="9525">
                            <a:solidFill>
                              <a:srgbClr val="000000"/>
                            </a:solidFill>
                            <a:miter lim="800000"/>
                            <a:headEnd/>
                            <a:tailEnd/>
                          </a:ln>
                        </wps:spPr>
                        <wps:txbx>
                          <w:txbxContent>
                            <w:p w14:paraId="5B6F34A6"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Lost to follow-up (give reasons) (n</w:t>
                              </w:r>
                              <w:proofErr w:type="gramStart"/>
                              <w:r w:rsidRPr="00BC51C5">
                                <w:rPr>
                                  <w:rFonts w:ascii="Times New Roman" w:hAnsi="Times New Roman"/>
                                  <w:sz w:val="20"/>
                                  <w:szCs w:val="20"/>
                                  <w:lang w:val="en-CA"/>
                                </w:rPr>
                                <w:t>=  )</w:t>
                              </w:r>
                              <w:proofErr w:type="gramEnd"/>
                            </w:p>
                            <w:p w14:paraId="5443BBBD" w14:textId="77777777" w:rsidR="007864B4" w:rsidRPr="00BC51C5" w:rsidRDefault="007864B4" w:rsidP="007864B4">
                              <w:pPr>
                                <w:rPr>
                                  <w:rFonts w:ascii="Times New Roman" w:hAnsi="Times New Roman"/>
                                  <w:sz w:val="20"/>
                                  <w:szCs w:val="20"/>
                                </w:rPr>
                              </w:pPr>
                              <w:r w:rsidRPr="00BC51C5">
                                <w:rPr>
                                  <w:rFonts w:ascii="Times New Roman" w:hAnsi="Times New Roman"/>
                                  <w:sz w:val="20"/>
                                  <w:szCs w:val="20"/>
                                  <w:lang w:val="en-CA"/>
                                </w:rPr>
                                <w:t>Discontinued intervention (give reasons) (n</w:t>
                              </w:r>
                              <w:proofErr w:type="gramStart"/>
                              <w:r w:rsidRPr="00BC51C5">
                                <w:rPr>
                                  <w:rFonts w:ascii="Times New Roman" w:hAnsi="Times New Roman"/>
                                  <w:sz w:val="20"/>
                                  <w:szCs w:val="20"/>
                                  <w:lang w:val="en-CA"/>
                                </w:rPr>
                                <w:t>=  )</w:t>
                              </w:r>
                              <w:proofErr w:type="gramEnd"/>
                            </w:p>
                          </w:txbxContent>
                        </wps:txbx>
                        <wps:bodyPr rot="0" vert="horz" wrap="square" lIns="18000" tIns="18000" rIns="18000" bIns="18000" anchor="t" anchorCtr="0" upright="1">
                          <a:noAutofit/>
                        </wps:bodyPr>
                      </wps:wsp>
                      <wps:wsp>
                        <wps:cNvPr id="630557975" name="Rectangle 27"/>
                        <wps:cNvSpPr>
                          <a:spLocks noChangeArrowheads="1"/>
                        </wps:cNvSpPr>
                        <wps:spPr bwMode="auto">
                          <a:xfrm>
                            <a:off x="40138" y="25413"/>
                            <a:ext cx="28435" cy="9715"/>
                          </a:xfrm>
                          <a:prstGeom prst="rect">
                            <a:avLst/>
                          </a:prstGeom>
                          <a:solidFill>
                            <a:srgbClr val="FFFFFF"/>
                          </a:solidFill>
                          <a:ln w="9525">
                            <a:solidFill>
                              <a:srgbClr val="000000"/>
                            </a:solidFill>
                            <a:miter lim="800000"/>
                            <a:headEnd/>
                            <a:tailEnd/>
                          </a:ln>
                        </wps:spPr>
                        <wps:txbx>
                          <w:txbxContent>
                            <w:p w14:paraId="45863008"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Allocated to intervention (n</w:t>
                              </w:r>
                              <w:proofErr w:type="gramStart"/>
                              <w:r w:rsidRPr="00BC51C5">
                                <w:rPr>
                                  <w:rFonts w:ascii="Times New Roman" w:hAnsi="Times New Roman"/>
                                  <w:sz w:val="20"/>
                                  <w:szCs w:val="20"/>
                                  <w:lang w:val="en-CA"/>
                                </w:rPr>
                                <w:t>=  )</w:t>
                              </w:r>
                              <w:proofErr w:type="gramEnd"/>
                            </w:p>
                            <w:p w14:paraId="47ED6BBD" w14:textId="77777777" w:rsidR="007864B4" w:rsidRPr="00BC51C5" w:rsidRDefault="007864B4" w:rsidP="007864B4">
                              <w:pPr>
                                <w:ind w:left="360" w:hanging="360"/>
                                <w:rPr>
                                  <w:rFonts w:ascii="Times New Roman" w:hAnsi="Times New Roman"/>
                                  <w:lang w:val="en-CA"/>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Received allocated intervention (n</w:t>
                              </w:r>
                              <w:proofErr w:type="gramStart"/>
                              <w:r w:rsidRPr="00BC51C5">
                                <w:rPr>
                                  <w:rFonts w:ascii="Times New Roman" w:hAnsi="Times New Roman"/>
                                  <w:sz w:val="20"/>
                                  <w:szCs w:val="20"/>
                                  <w:lang w:val="en-CA"/>
                                </w:rPr>
                                <w:t>=  )</w:t>
                              </w:r>
                              <w:proofErr w:type="gramEnd"/>
                            </w:p>
                            <w:p w14:paraId="7A4AFA6A" w14:textId="77777777" w:rsidR="007864B4" w:rsidRPr="00BC51C5" w:rsidRDefault="007864B4" w:rsidP="007864B4">
                              <w:pPr>
                                <w:ind w:left="360" w:hanging="360"/>
                                <w:rPr>
                                  <w:rFonts w:ascii="Times New Roman" w:hAnsi="Times New Roman"/>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Did not receive allocated intervention (give reasons) (n</w:t>
                              </w:r>
                              <w:proofErr w:type="gramStart"/>
                              <w:r w:rsidRPr="00BC51C5">
                                <w:rPr>
                                  <w:rFonts w:ascii="Times New Roman" w:hAnsi="Times New Roman"/>
                                  <w:sz w:val="20"/>
                                  <w:szCs w:val="20"/>
                                  <w:lang w:val="en-CA"/>
                                </w:rPr>
                                <w:t>=  )</w:t>
                              </w:r>
                              <w:proofErr w:type="gramEnd"/>
                            </w:p>
                          </w:txbxContent>
                        </wps:txbx>
                        <wps:bodyPr rot="0" vert="horz" wrap="square" lIns="36000" tIns="36000" rIns="0" bIns="0" anchor="t" anchorCtr="0" upright="1">
                          <a:noAutofit/>
                        </wps:bodyPr>
                      </wps:wsp>
                      <wps:wsp>
                        <wps:cNvPr id="393837291" name="Rectangle 37"/>
                        <wps:cNvSpPr>
                          <a:spLocks noChangeArrowheads="1"/>
                        </wps:cNvSpPr>
                        <wps:spPr bwMode="auto">
                          <a:xfrm>
                            <a:off x="40138" y="51895"/>
                            <a:ext cx="28435" cy="7429"/>
                          </a:xfrm>
                          <a:prstGeom prst="rect">
                            <a:avLst/>
                          </a:prstGeom>
                          <a:solidFill>
                            <a:srgbClr val="FFFFFF"/>
                          </a:solidFill>
                          <a:ln w="9525">
                            <a:solidFill>
                              <a:srgbClr val="000000"/>
                            </a:solidFill>
                            <a:miter lim="800000"/>
                            <a:headEnd/>
                            <a:tailEnd/>
                          </a:ln>
                        </wps:spPr>
                        <wps:txbx>
                          <w:txbxContent>
                            <w:p w14:paraId="29759CA9" w14:textId="77777777" w:rsidR="007864B4" w:rsidRPr="00BC51C5" w:rsidRDefault="007864B4" w:rsidP="007864B4">
                              <w:pPr>
                                <w:rPr>
                                  <w:rFonts w:ascii="Times New Roman" w:hAnsi="Times New Roman"/>
                                </w:rPr>
                              </w:pPr>
                              <w:proofErr w:type="gramStart"/>
                              <w:r w:rsidRPr="00BC51C5">
                                <w:rPr>
                                  <w:rFonts w:ascii="Times New Roman" w:hAnsi="Times New Roman"/>
                                  <w:sz w:val="20"/>
                                  <w:szCs w:val="20"/>
                                  <w:lang w:val="en-CA"/>
                                </w:rPr>
                                <w:t>Analysed  (</w:t>
                              </w:r>
                              <w:proofErr w:type="gramEnd"/>
                              <w:r w:rsidRPr="00BC51C5">
                                <w:rPr>
                                  <w:rFonts w:ascii="Times New Roman" w:hAnsi="Times New Roman"/>
                                  <w:sz w:val="20"/>
                                  <w:szCs w:val="20"/>
                                  <w:lang w:val="en-CA"/>
                                </w:rPr>
                                <w:t>n</w:t>
                              </w:r>
                              <w:proofErr w:type="gramStart"/>
                              <w:r w:rsidRPr="00BC51C5">
                                <w:rPr>
                                  <w:rFonts w:ascii="Times New Roman" w:hAnsi="Times New Roman"/>
                                  <w:sz w:val="20"/>
                                  <w:szCs w:val="20"/>
                                  <w:lang w:val="en-CA"/>
                                </w:rPr>
                                <w:t>=  )</w:t>
                              </w:r>
                              <w:proofErr w:type="gramEnd"/>
                              <w:r w:rsidRPr="00BC51C5">
                                <w:rPr>
                                  <w:rFonts w:ascii="Times New Roman" w:hAnsi="Times New Roman"/>
                                  <w:sz w:val="20"/>
                                  <w:szCs w:val="20"/>
                                  <w:lang w:val="en-CA"/>
                                </w:rPr>
                                <w:br/>
                              </w: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Excluded from analysis (give reasons) (n</w:t>
                              </w:r>
                              <w:proofErr w:type="gramStart"/>
                              <w:r w:rsidRPr="00BC51C5">
                                <w:rPr>
                                  <w:rFonts w:ascii="Times New Roman" w:hAnsi="Times New Roman"/>
                                  <w:sz w:val="20"/>
                                  <w:szCs w:val="20"/>
                                  <w:lang w:val="en-CA"/>
                                </w:rPr>
                                <w:t>=  )</w:t>
                              </w:r>
                              <w:proofErr w:type="gramEnd"/>
                            </w:p>
                            <w:p w14:paraId="2007C574" w14:textId="77777777" w:rsidR="007864B4" w:rsidRDefault="007864B4" w:rsidP="007864B4">
                              <w:pPr>
                                <w:rPr>
                                  <w:rFonts w:cs="Calibri"/>
                                </w:rPr>
                              </w:pPr>
                            </w:p>
                          </w:txbxContent>
                        </wps:txbx>
                        <wps:bodyPr rot="0" vert="horz" wrap="square" lIns="36000" tIns="36000" rIns="18000" bIns="18000" anchor="t" anchorCtr="0" upright="1">
                          <a:noAutofit/>
                        </wps:bodyPr>
                      </wps:wsp>
                      <wps:wsp>
                        <wps:cNvPr id="666925723" name="Rectangle: Rounded Corners 29"/>
                        <wps:cNvSpPr>
                          <a:spLocks noChangeArrowheads="1"/>
                        </wps:cNvSpPr>
                        <wps:spPr bwMode="auto">
                          <a:xfrm>
                            <a:off x="26481" y="23513"/>
                            <a:ext cx="14339" cy="2933"/>
                          </a:xfrm>
                          <a:prstGeom prst="roundRect">
                            <a:avLst>
                              <a:gd name="adj" fmla="val 16667"/>
                            </a:avLst>
                          </a:prstGeom>
                          <a:solidFill>
                            <a:srgbClr val="A9C7FD"/>
                          </a:solidFill>
                          <a:ln w="9525">
                            <a:solidFill>
                              <a:srgbClr val="000000"/>
                            </a:solidFill>
                            <a:round/>
                            <a:headEnd/>
                            <a:tailEnd/>
                          </a:ln>
                        </wps:spPr>
                        <wps:txbx>
                          <w:txbxContent>
                            <w:p w14:paraId="652EC69C"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Allocation</w:t>
                              </w:r>
                            </w:p>
                          </w:txbxContent>
                        </wps:txbx>
                        <wps:bodyPr rot="0" vert="horz" wrap="square" lIns="45720" tIns="45720" rIns="45720" bIns="45720" anchor="t" anchorCtr="0" upright="1">
                          <a:noAutofit/>
                        </wps:bodyPr>
                      </wps:wsp>
                      <wps:wsp>
                        <wps:cNvPr id="1785177008" name="Rectangle: Rounded Corners 38"/>
                        <wps:cNvSpPr>
                          <a:spLocks noChangeArrowheads="1"/>
                        </wps:cNvSpPr>
                        <wps:spPr bwMode="auto">
                          <a:xfrm>
                            <a:off x="27432" y="49520"/>
                            <a:ext cx="14268" cy="2971"/>
                          </a:xfrm>
                          <a:prstGeom prst="roundRect">
                            <a:avLst>
                              <a:gd name="adj" fmla="val 16667"/>
                            </a:avLst>
                          </a:prstGeom>
                          <a:solidFill>
                            <a:srgbClr val="A9C7FD"/>
                          </a:solidFill>
                          <a:ln w="9525">
                            <a:solidFill>
                              <a:srgbClr val="000000"/>
                            </a:solidFill>
                            <a:round/>
                            <a:headEnd/>
                            <a:tailEnd/>
                          </a:ln>
                        </wps:spPr>
                        <wps:txbx>
                          <w:txbxContent>
                            <w:p w14:paraId="4E8635D9"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Analysis</w:t>
                              </w:r>
                            </w:p>
                          </w:txbxContent>
                        </wps:txbx>
                        <wps:bodyPr rot="0" vert="horz" wrap="square" lIns="45720" tIns="45720" rIns="45720" bIns="45720" anchor="t" anchorCtr="0" upright="1">
                          <a:noAutofit/>
                        </wps:bodyPr>
                      </wps:wsp>
                      <wps:wsp>
                        <wps:cNvPr id="972840415" name="Rectangle: Rounded Corners 42"/>
                        <wps:cNvSpPr>
                          <a:spLocks noChangeArrowheads="1"/>
                        </wps:cNvSpPr>
                        <wps:spPr bwMode="auto">
                          <a:xfrm>
                            <a:off x="27194" y="37407"/>
                            <a:ext cx="14440" cy="3124"/>
                          </a:xfrm>
                          <a:prstGeom prst="roundRect">
                            <a:avLst>
                              <a:gd name="adj" fmla="val 16667"/>
                            </a:avLst>
                          </a:prstGeom>
                          <a:solidFill>
                            <a:srgbClr val="A9C7FD"/>
                          </a:solidFill>
                          <a:ln w="9525">
                            <a:solidFill>
                              <a:srgbClr val="000000"/>
                            </a:solidFill>
                            <a:round/>
                            <a:headEnd/>
                            <a:tailEnd/>
                          </a:ln>
                        </wps:spPr>
                        <wps:txbx>
                          <w:txbxContent>
                            <w:p w14:paraId="0DCCA43F"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Follow-Up</w:t>
                              </w:r>
                            </w:p>
                          </w:txbxContent>
                        </wps:txbx>
                        <wps:bodyPr rot="0" vert="horz" wrap="square" lIns="45720" tIns="45720" rIns="45720" bIns="45720" anchor="t" anchorCtr="0" upright="1">
                          <a:noAutofit/>
                        </wps:bodyPr>
                      </wps:wsp>
                      <wps:wsp>
                        <wps:cNvPr id="1175759392" name="Straight Arrow Connector 31"/>
                        <wps:cNvCnPr>
                          <a:cxnSpLocks noChangeShapeType="1"/>
                        </wps:cNvCnPr>
                        <wps:spPr bwMode="auto">
                          <a:xfrm>
                            <a:off x="14656" y="35032"/>
                            <a:ext cx="0" cy="4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63366641" name="Straight Arrow Connector 34"/>
                        <wps:cNvCnPr>
                          <a:cxnSpLocks noChangeShapeType="1"/>
                        </wps:cNvCnPr>
                        <wps:spPr bwMode="auto">
                          <a:xfrm>
                            <a:off x="54319" y="35150"/>
                            <a:ext cx="0" cy="476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80490916" name="Straight Arrow Connector 40"/>
                        <wps:cNvCnPr>
                          <a:cxnSpLocks noChangeShapeType="1"/>
                        </wps:cNvCnPr>
                        <wps:spPr bwMode="auto">
                          <a:xfrm>
                            <a:off x="15012" y="47382"/>
                            <a:ext cx="0" cy="46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45412887" name="Straight Arrow Connector 41"/>
                        <wps:cNvCnPr>
                          <a:cxnSpLocks noChangeShapeType="1"/>
                        </wps:cNvCnPr>
                        <wps:spPr bwMode="auto">
                          <a:xfrm>
                            <a:off x="54557" y="47382"/>
                            <a:ext cx="6" cy="46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44740005" name="Connector: Elbow 32"/>
                        <wps:cNvCnPr>
                          <a:cxnSpLocks noChangeShapeType="1"/>
                        </wps:cNvCnPr>
                        <wps:spPr bwMode="auto">
                          <a:xfrm rot="10800000" flipV="1">
                            <a:off x="14656" y="21256"/>
                            <a:ext cx="23317" cy="4001"/>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68361723" name="Connector: Elbow 22"/>
                        <wps:cNvCnPr>
                          <a:cxnSpLocks noChangeShapeType="1"/>
                        </wps:cNvCnPr>
                        <wps:spPr bwMode="auto">
                          <a:xfrm>
                            <a:off x="30994" y="21256"/>
                            <a:ext cx="23317" cy="4001"/>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0101701" name="Straight Arrow Connector 26"/>
                        <wps:cNvCnPr>
                          <a:cxnSpLocks noChangeShapeType="1"/>
                        </wps:cNvCnPr>
                        <wps:spPr bwMode="auto">
                          <a:xfrm>
                            <a:off x="35794" y="4037"/>
                            <a:ext cx="6" cy="173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90195011" name="Straight Arrow Connector 28"/>
                        <wps:cNvCnPr>
                          <a:cxnSpLocks noChangeShapeType="1"/>
                        </wps:cNvCnPr>
                        <wps:spPr bwMode="auto">
                          <a:xfrm>
                            <a:off x="35863" y="9787"/>
                            <a:ext cx="6566" cy="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91247793" name="Rectangle: Rounded Corners 33"/>
                        <wps:cNvSpPr>
                          <a:spLocks noChangeArrowheads="1"/>
                        </wps:cNvSpPr>
                        <wps:spPr bwMode="auto">
                          <a:xfrm>
                            <a:off x="12960" y="7362"/>
                            <a:ext cx="15475" cy="3232"/>
                          </a:xfrm>
                          <a:prstGeom prst="roundRect">
                            <a:avLst>
                              <a:gd name="adj" fmla="val 16667"/>
                            </a:avLst>
                          </a:prstGeom>
                          <a:solidFill>
                            <a:srgbClr val="A9C7FD"/>
                          </a:solidFill>
                          <a:ln w="9525">
                            <a:solidFill>
                              <a:srgbClr val="000000"/>
                            </a:solidFill>
                            <a:round/>
                            <a:headEnd/>
                            <a:tailEnd/>
                          </a:ln>
                        </wps:spPr>
                        <wps:txbx>
                          <w:txbxContent>
                            <w:p w14:paraId="7EC5B344"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Enrollment</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459FE" id="Group 5" o:spid="_x0000_s1029" style="position:absolute;margin-left:0;margin-top:28.35pt;width:470.25pt;height:488.65pt;z-index:251664384;mso-position-horizontal:left" coordsize="68573,59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" o:allowoverlap="f">
                <v:rect id="Rectangle 25" o:spid="_x0000_s1030" style="position:absolute;left:27432;top:15450;width:161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">
                  <v:textbox inset="0,0,0,0">
                    <w:txbxContent>
                      <w:p w14:paraId="25BD27E3" w14:textId="77777777" w:rsidR="007864B4" w:rsidRPr="00BC51C5" w:rsidRDefault="007864B4" w:rsidP="007864B4">
                        <w:pPr>
                          <w:widowControl w:val="0"/>
                          <w:jc w:val="center"/>
                          <w:rPr>
                            <w:rFonts w:ascii="Times New Roman" w:hAnsi="Times New Roman"/>
                            <w:sz w:val="20"/>
                            <w:szCs w:val="20"/>
                          </w:rPr>
                        </w:pPr>
                        <w:r w:rsidRPr="00BC51C5">
                          <w:rPr>
                            <w:rFonts w:ascii="Times New Roman" w:hAnsi="Times New Roman"/>
                            <w:sz w:val="20"/>
                            <w:szCs w:val="20"/>
                            <w:lang w:val="en-CA"/>
                          </w:rPr>
                          <w:t>Randomized (n=  )</w:t>
                        </w:r>
                      </w:p>
                    </w:txbxContent>
                  </v:textbox>
                </v:rect>
                <v:rect id="Rectangle 23" o:spid="_x0000_s1031" style="position:absolute;left:25888;width:20002;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">
                  <v:textbox inset="0,0,0,0">
                    <w:txbxContent>
                      <w:p w14:paraId="64AFF54C" w14:textId="77777777" w:rsidR="007864B4" w:rsidRPr="00BC51C5" w:rsidRDefault="007864B4" w:rsidP="007864B4">
                        <w:pPr>
                          <w:jc w:val="center"/>
                          <w:rPr>
                            <w:rFonts w:ascii="Times New Roman" w:hAnsi="Times New Roman"/>
                          </w:rPr>
                        </w:pPr>
                        <w:r w:rsidRPr="00BC51C5">
                          <w:rPr>
                            <w:rFonts w:ascii="Times New Roman" w:hAnsi="Times New Roman"/>
                            <w:sz w:val="20"/>
                            <w:szCs w:val="20"/>
                            <w:lang w:val="en-CA"/>
                          </w:rPr>
                          <w:t>Assessed for eligibility (n=  )</w:t>
                        </w:r>
                      </w:p>
                    </w:txbxContent>
                  </v:textbox>
                </v:rect>
                <v:rect id="Rectangle 24" o:spid="_x0000_s1032" style="position:absolute;left:42513;top:5225;width:2457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">
                  <v:textbox inset="1mm,1mm,0,0">
                    <w:txbxContent>
                      <w:p w14:paraId="4D62498A"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Excluded  (n=   )</w:t>
                        </w:r>
                      </w:p>
                      <w:p w14:paraId="4EAC004F" w14:textId="77777777" w:rsidR="007864B4" w:rsidRPr="00BC51C5" w:rsidRDefault="007864B4" w:rsidP="007864B4">
                        <w:pPr>
                          <w:ind w:left="360" w:hanging="360"/>
                          <w:rPr>
                            <w:rFonts w:ascii="Times New Roman" w:hAnsi="Times New Roman"/>
                            <w:sz w:val="20"/>
                            <w:szCs w:val="20"/>
                            <w:lang w:val="en-CA"/>
                          </w:rPr>
                        </w:pPr>
                        <w:r w:rsidRPr="00BC51C5">
                          <w:rPr>
                            <w:rFonts w:ascii="Times New Roman" w:hAnsi="Times New Roman"/>
                            <w:sz w:val="16"/>
                            <w:szCs w:val="16"/>
                          </w:rPr>
                          <w:sym w:font="Symbol" w:char="F0A8"/>
                        </w:r>
                        <w:r w:rsidRPr="00BC51C5">
                          <w:rPr>
                            <w:rFonts w:ascii="Times New Roman" w:hAnsi="Times New Roman"/>
                            <w:sz w:val="16"/>
                            <w:szCs w:val="16"/>
                          </w:rPr>
                          <w:t> </w:t>
                        </w:r>
                        <w:r w:rsidRPr="00BC51C5">
                          <w:rPr>
                            <w:rFonts w:ascii="Times New Roman" w:hAnsi="Times New Roman"/>
                            <w:sz w:val="16"/>
                            <w:szCs w:val="16"/>
                            <w:lang w:val="en-CA"/>
                          </w:rPr>
                          <w:t xml:space="preserve">  </w:t>
                        </w:r>
                        <w:r w:rsidRPr="00BC51C5">
                          <w:rPr>
                            <w:rFonts w:ascii="Times New Roman" w:hAnsi="Times New Roman"/>
                            <w:sz w:val="20"/>
                            <w:szCs w:val="20"/>
                            <w:lang w:val="en-CA"/>
                          </w:rPr>
                          <w:t>Not meeting inclusion criteria (n=  )</w:t>
                        </w:r>
                      </w:p>
                      <w:p w14:paraId="3794B3FC" w14:textId="77777777" w:rsidR="007864B4" w:rsidRPr="00BC51C5" w:rsidRDefault="007864B4" w:rsidP="007864B4">
                        <w:pPr>
                          <w:ind w:left="360" w:hanging="360"/>
                          <w:rPr>
                            <w:rFonts w:ascii="Times New Roman" w:hAnsi="Times New Roman"/>
                            <w:sz w:val="20"/>
                            <w:szCs w:val="20"/>
                            <w:lang w:val="en-CA"/>
                          </w:rPr>
                        </w:pPr>
                        <w:r w:rsidRPr="00BC51C5">
                          <w:rPr>
                            <w:rFonts w:ascii="Times New Roman" w:hAnsi="Times New Roman"/>
                            <w:sz w:val="16"/>
                            <w:szCs w:val="16"/>
                          </w:rPr>
                          <w:sym w:font="Symbol" w:char="F0A8"/>
                        </w:r>
                        <w:r w:rsidRPr="00BC51C5">
                          <w:rPr>
                            <w:rFonts w:ascii="Times New Roman" w:hAnsi="Times New Roman"/>
                            <w:sz w:val="16"/>
                            <w:szCs w:val="16"/>
                          </w:rPr>
                          <w:t> </w:t>
                        </w:r>
                        <w:r w:rsidRPr="00BC51C5">
                          <w:rPr>
                            <w:rFonts w:ascii="Times New Roman" w:hAnsi="Times New Roman"/>
                            <w:sz w:val="16"/>
                            <w:szCs w:val="16"/>
                            <w:lang w:val="en-CA"/>
                          </w:rPr>
                          <w:t xml:space="preserve">  </w:t>
                        </w:r>
                        <w:r w:rsidRPr="00BC51C5">
                          <w:rPr>
                            <w:rFonts w:ascii="Times New Roman" w:hAnsi="Times New Roman"/>
                            <w:sz w:val="20"/>
                            <w:szCs w:val="20"/>
                            <w:lang w:val="en-CA"/>
                          </w:rPr>
                          <w:t>Declined to participate (n=  )</w:t>
                        </w:r>
                      </w:p>
                      <w:p w14:paraId="5EC9A9DB" w14:textId="77777777" w:rsidR="007864B4" w:rsidRPr="00172316" w:rsidRDefault="007864B4" w:rsidP="007864B4">
                        <w:pPr>
                          <w:ind w:left="360" w:hanging="360"/>
                          <w:rPr>
                            <w:rFonts w:ascii="Arial" w:hAnsi="Arial" w:cs="Arial"/>
                            <w:sz w:val="20"/>
                            <w:szCs w:val="20"/>
                          </w:rPr>
                        </w:pPr>
                        <w:r w:rsidRPr="00172316">
                          <w:rPr>
                            <w:rFonts w:ascii="Symbol" w:hAnsi="Symbol"/>
                            <w:sz w:val="16"/>
                            <w:szCs w:val="16"/>
                          </w:rPr>
                          <w:sym w:font="Symbol" w:char="F0A8"/>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v:textbox>
                </v:rect>
                <v:rect id="Rectangle 39" o:spid="_x0000_s1033" style="position:absolute;top:51895;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">
                  <v:textbox inset="1mm,1mm,.5mm,.5mm">
                    <w:txbxContent>
                      <w:p w14:paraId="79861231" w14:textId="77777777" w:rsidR="007864B4" w:rsidRPr="00BC51C5" w:rsidRDefault="007864B4" w:rsidP="007864B4">
                        <w:pPr>
                          <w:rPr>
                            <w:rFonts w:ascii="Times New Roman" w:hAnsi="Times New Roman"/>
                          </w:rPr>
                        </w:pPr>
                        <w:r w:rsidRPr="00BC51C5">
                          <w:rPr>
                            <w:rFonts w:ascii="Times New Roman" w:hAnsi="Times New Roman"/>
                            <w:sz w:val="20"/>
                            <w:szCs w:val="20"/>
                            <w:lang w:val="en-CA"/>
                          </w:rPr>
                          <w:t>Analysed  (n=  )</w:t>
                        </w:r>
                        <w:r w:rsidRPr="00BC51C5">
                          <w:rPr>
                            <w:rFonts w:ascii="Times New Roman" w:hAnsi="Times New Roman"/>
                            <w:sz w:val="20"/>
                            <w:szCs w:val="20"/>
                            <w:lang w:val="en-CA"/>
                          </w:rPr>
                          <w:br/>
                        </w: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Excluded from analysis (give reasons) (n=  )</w:t>
                        </w:r>
                      </w:p>
                    </w:txbxContent>
                  </v:textbox>
                </v:rect>
                <v:rect id="Rectangle 35" o:spid="_x0000_s1034" style="position:absolute;left:237;top:39901;width:28480;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">
                  <v:textbox inset="1mm,1mm,.5mm,.5mm">
                    <w:txbxContent>
                      <w:p w14:paraId="2774E7A0"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Lost to follow-up (give reasons) (n=  )</w:t>
                        </w:r>
                      </w:p>
                      <w:p w14:paraId="4AE6A87C" w14:textId="77777777" w:rsidR="007864B4" w:rsidRPr="00BC51C5" w:rsidRDefault="007864B4" w:rsidP="007864B4">
                        <w:pPr>
                          <w:rPr>
                            <w:rFonts w:ascii="Times New Roman" w:hAnsi="Times New Roman"/>
                            <w:sz w:val="20"/>
                            <w:szCs w:val="20"/>
                          </w:rPr>
                        </w:pPr>
                        <w:r w:rsidRPr="00BC51C5">
                          <w:rPr>
                            <w:rFonts w:ascii="Times New Roman" w:hAnsi="Times New Roman"/>
                            <w:sz w:val="20"/>
                            <w:szCs w:val="20"/>
                            <w:lang w:val="en-CA"/>
                          </w:rPr>
                          <w:t>Discontinued intervention (give reasons) (n=  )</w:t>
                        </w:r>
                      </w:p>
                    </w:txbxContent>
                  </v:textbox>
                </v:rect>
                <v:rect id="Rectangle 30" o:spid="_x0000_s1035" style="position:absolute;left:237;top:25294;width:28480;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">
                  <v:textbox inset="1mm,1mm,0,0">
                    <w:txbxContent>
                      <w:p w14:paraId="0DDA8234"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Allocated to intervention (n=  )</w:t>
                        </w:r>
                      </w:p>
                      <w:p w14:paraId="12C1C09D" w14:textId="77777777" w:rsidR="007864B4" w:rsidRPr="00BC51C5" w:rsidRDefault="007864B4" w:rsidP="007864B4">
                        <w:pPr>
                          <w:ind w:left="360" w:hanging="360"/>
                          <w:rPr>
                            <w:rFonts w:ascii="Times New Roman" w:hAnsi="Times New Roman"/>
                            <w:lang w:val="en-CA"/>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Received allocated intervention (n=  )</w:t>
                        </w:r>
                      </w:p>
                      <w:p w14:paraId="2E06F199" w14:textId="77777777" w:rsidR="007864B4" w:rsidRPr="00BC51C5" w:rsidRDefault="007864B4" w:rsidP="007864B4">
                        <w:pPr>
                          <w:ind w:left="360" w:hanging="360"/>
                          <w:rPr>
                            <w:rFonts w:ascii="Times New Roman" w:hAnsi="Times New Roman"/>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Did not receive allocated intervention (give reasons) (n=  )</w:t>
                        </w:r>
                      </w:p>
                    </w:txbxContent>
                  </v:textbox>
                </v:rect>
                <v:rect id="Rectangle 36" o:spid="_x0000_s1036" style="position:absolute;left:40138;top:39901;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">
                  <v:textbox inset=".5mm,.5mm,.5mm,.5mm">
                    <w:txbxContent>
                      <w:p w14:paraId="5B6F34A6"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Lost to follow-up (give reasons) (n=  )</w:t>
                        </w:r>
                      </w:p>
                      <w:p w14:paraId="5443BBBD" w14:textId="77777777" w:rsidR="007864B4" w:rsidRPr="00BC51C5" w:rsidRDefault="007864B4" w:rsidP="007864B4">
                        <w:pPr>
                          <w:rPr>
                            <w:rFonts w:ascii="Times New Roman" w:hAnsi="Times New Roman"/>
                            <w:sz w:val="20"/>
                            <w:szCs w:val="20"/>
                          </w:rPr>
                        </w:pPr>
                        <w:r w:rsidRPr="00BC51C5">
                          <w:rPr>
                            <w:rFonts w:ascii="Times New Roman" w:hAnsi="Times New Roman"/>
                            <w:sz w:val="20"/>
                            <w:szCs w:val="20"/>
                            <w:lang w:val="en-CA"/>
                          </w:rPr>
                          <w:t>Discontinued intervention (give reasons) (n=  )</w:t>
                        </w:r>
                      </w:p>
                    </w:txbxContent>
                  </v:textbox>
                </v:rect>
                <v:rect id="Rectangle 27" o:spid="_x0000_s1037" style="position:absolute;left:40138;top:25413;width:2843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">
                  <v:textbox inset="1mm,1mm,0,0">
                    <w:txbxContent>
                      <w:p w14:paraId="45863008" w14:textId="77777777" w:rsidR="007864B4" w:rsidRPr="00BC51C5" w:rsidRDefault="007864B4" w:rsidP="007864B4">
                        <w:pPr>
                          <w:rPr>
                            <w:rFonts w:ascii="Times New Roman" w:hAnsi="Times New Roman"/>
                            <w:sz w:val="20"/>
                            <w:szCs w:val="20"/>
                            <w:lang w:val="en-CA"/>
                          </w:rPr>
                        </w:pPr>
                        <w:r w:rsidRPr="00BC51C5">
                          <w:rPr>
                            <w:rFonts w:ascii="Times New Roman" w:hAnsi="Times New Roman"/>
                            <w:sz w:val="20"/>
                            <w:szCs w:val="20"/>
                            <w:lang w:val="en-CA"/>
                          </w:rPr>
                          <w:t>Allocated to intervention (n=  )</w:t>
                        </w:r>
                      </w:p>
                      <w:p w14:paraId="47ED6BBD" w14:textId="77777777" w:rsidR="007864B4" w:rsidRPr="00BC51C5" w:rsidRDefault="007864B4" w:rsidP="007864B4">
                        <w:pPr>
                          <w:ind w:left="360" w:hanging="360"/>
                          <w:rPr>
                            <w:rFonts w:ascii="Times New Roman" w:hAnsi="Times New Roman"/>
                            <w:lang w:val="en-CA"/>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Received allocated intervention (n=  )</w:t>
                        </w:r>
                      </w:p>
                      <w:p w14:paraId="7A4AFA6A" w14:textId="77777777" w:rsidR="007864B4" w:rsidRPr="00BC51C5" w:rsidRDefault="007864B4" w:rsidP="007864B4">
                        <w:pPr>
                          <w:ind w:left="360" w:hanging="360"/>
                          <w:rPr>
                            <w:rFonts w:ascii="Times New Roman" w:hAnsi="Times New Roman"/>
                          </w:rPr>
                        </w:pP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Did not receive allocated intervention (give reasons) (n=  )</w:t>
                        </w:r>
                      </w:p>
                    </w:txbxContent>
                  </v:textbox>
                </v:rect>
                <v:rect id="Rectangle 37" o:spid="_x0000_s1038" style="position:absolute;left:40138;top:51895;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">
                  <v:textbox inset="1mm,1mm,.5mm,.5mm">
                    <w:txbxContent>
                      <w:p w14:paraId="29759CA9" w14:textId="77777777" w:rsidR="007864B4" w:rsidRPr="00BC51C5" w:rsidRDefault="007864B4" w:rsidP="007864B4">
                        <w:pPr>
                          <w:rPr>
                            <w:rFonts w:ascii="Times New Roman" w:hAnsi="Times New Roman"/>
                          </w:rPr>
                        </w:pPr>
                        <w:r w:rsidRPr="00BC51C5">
                          <w:rPr>
                            <w:rFonts w:ascii="Times New Roman" w:hAnsi="Times New Roman"/>
                            <w:sz w:val="20"/>
                            <w:szCs w:val="20"/>
                            <w:lang w:val="en-CA"/>
                          </w:rPr>
                          <w:t>Analysed  (n=  )</w:t>
                        </w:r>
                        <w:r w:rsidRPr="00BC51C5">
                          <w:rPr>
                            <w:rFonts w:ascii="Times New Roman" w:hAnsi="Times New Roman"/>
                            <w:sz w:val="20"/>
                            <w:szCs w:val="20"/>
                            <w:lang w:val="en-CA"/>
                          </w:rPr>
                          <w:br/>
                        </w:r>
                        <w:r w:rsidRPr="00BC51C5">
                          <w:rPr>
                            <w:rFonts w:ascii="Times New Roman" w:hAnsi="Times New Roman"/>
                            <w:sz w:val="16"/>
                            <w:szCs w:val="16"/>
                          </w:rPr>
                          <w:sym w:font="Symbol" w:char="F0A8"/>
                        </w:r>
                        <w:r w:rsidRPr="00BC51C5">
                          <w:rPr>
                            <w:rFonts w:ascii="Times New Roman" w:hAnsi="Times New Roman"/>
                          </w:rPr>
                          <w:t> </w:t>
                        </w:r>
                        <w:r w:rsidRPr="00BC51C5">
                          <w:rPr>
                            <w:rFonts w:ascii="Times New Roman" w:hAnsi="Times New Roman"/>
                            <w:sz w:val="20"/>
                            <w:szCs w:val="20"/>
                            <w:lang w:val="en-CA"/>
                          </w:rPr>
                          <w:t>Excluded from analysis (give reasons) (n=  )</w:t>
                        </w:r>
                      </w:p>
                      <w:p w14:paraId="2007C574" w14:textId="77777777" w:rsidR="007864B4" w:rsidRDefault="007864B4" w:rsidP="007864B4">
                        <w:pPr>
                          <w:rPr>
                            <w:rFonts w:cs="Calibri"/>
                          </w:rPr>
                        </w:pPr>
                      </w:p>
                    </w:txbxContent>
                  </v:textbox>
                </v:rect>
                <v:roundrect id="Rectangle: Rounded Corners 29" o:spid="_x0000_s1039" style="position:absolute;left:26481;top:23513;width:14339;height:29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" fillcolor="#a9c7fd">
                  <v:textbox inset="3.6pt,,3.6pt">
                    <w:txbxContent>
                      <w:p w14:paraId="652EC69C"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Allocation</w:t>
                        </w:r>
                      </w:p>
                    </w:txbxContent>
                  </v:textbox>
                </v:roundrect>
                <v:roundrect id="Rectangle: Rounded Corners 38" o:spid="_x0000_s1040" style="position:absolute;left:27432;top:49520;width:14268;height:29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" fillcolor="#a9c7fd">
                  <v:textbox inset="3.6pt,,3.6pt">
                    <w:txbxContent>
                      <w:p w14:paraId="4E8635D9"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Analysis</w:t>
                        </w:r>
                      </w:p>
                    </w:txbxContent>
                  </v:textbox>
                </v:roundrect>
                <v:roundrect id="Rectangle: Rounded Corners 42" o:spid="_x0000_s1041" style="position:absolute;left:27194;top:37407;width:14440;height:31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" fillcolor="#a9c7fd">
                  <v:textbox inset="3.6pt,,3.6pt">
                    <w:txbxContent>
                      <w:p w14:paraId="0DCCA43F"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Follow-Up</w:t>
                        </w:r>
                      </w:p>
                    </w:txbxContent>
                  </v:textbox>
                </v:roundrect>
                <v:shapetype id="_x0000_t32" coordsize="21600,21600" o:spt="32" o:oned="t" path="m,l21600,21600e" filled="f">
                  <v:path arrowok="t" fillok="f" o:connecttype="none"/>
                  <o:lock v:ext="edit" shapetype="t"/>
                </v:shapetype>
                <v:shape id="Straight Arrow Connector 31" o:spid="_x0000_s1042" type="#_x0000_t32" style="position:absolute;left:14656;top:35032;width:0;height:4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">
                  <v:stroke endarrow="block"/>
                  <v:shadow color="#ccc"/>
                </v:shape>
                <v:shape id="Straight Arrow Connector 34" o:spid="_x0000_s1043" type="#_x0000_t32" style="position:absolute;left:54319;top:35150;width:0;height:4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">
                  <v:stroke endarrow="block"/>
                  <v:shadow color="#ccc"/>
                </v:shape>
                <v:shape id="Straight Arrow Connector 40" o:spid="_x0000_s1044" type="#_x0000_t32" style="position:absolute;left:15012;top:47382;width:0;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">
                  <v:stroke endarrow="block"/>
                  <v:shadow color="#ccc"/>
                </v:shape>
                <v:shape id="Straight Arrow Connector 41" o:spid="_x0000_s1045" type="#_x0000_t32" style="position:absolute;left:54557;top:47382;width:6;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">
                  <v:stroke endarrow="block"/>
                  <v:shadow color="#ccc"/>
                </v:shape>
                <v:shapetype id="_x0000_t33" coordsize="21600,21600" o:spt="33" o:oned="t" path="m,l21600,r,21600e" filled="f">
                  <v:stroke joinstyle="miter"/>
                  <v:path arrowok="t" fillok="f" o:connecttype="none"/>
                  <o:lock v:ext="edit" shapetype="t"/>
                </v:shapetype>
                <v:shape id="Connector: Elbow 32" o:spid="_x0000_s1046" type="#_x0000_t33" style="position:absolute;left:14656;top:21256;width:23317;height:400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">
                  <v:stroke endarrow="block"/>
                  <v:shadow color="#ccc"/>
                </v:shape>
                <v:shape id="Connector: Elbow 22" o:spid="_x0000_s1047" type="#_x0000_t33" style="position:absolute;left:30994;top:21256;width:23317;height:40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">
                  <v:stroke endarrow="block"/>
                  <v:shadow color="#ccc"/>
                </v:shape>
                <v:shape id="Straight Arrow Connector 26" o:spid="_x0000_s1048" type="#_x0000_t32" style="position:absolute;left:35794;top:4037;width:6;height:17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">
                  <v:stroke endarrow="block"/>
                  <v:shadow color="#ccc"/>
                </v:shape>
                <v:shape id="Straight Arrow Connector 28" o:spid="_x0000_s1049" type="#_x0000_t32" style="position:absolute;left:35863;top:9787;width:656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">
                  <v:stroke endarrow="block"/>
                  <v:shadow color="#ccc"/>
                </v:shape>
                <v:roundrect id="Rectangle: Rounded Corners 33" o:spid="_x0000_s1050" style="position:absolute;left:12960;top:7362;width:15475;height:32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" fillcolor="#a9c7fd">
                  <v:textbox inset="3.6pt,,3.6pt">
                    <w:txbxContent>
                      <w:p w14:paraId="7EC5B344" w14:textId="77777777" w:rsidR="007864B4" w:rsidRPr="00BC51C5" w:rsidRDefault="007864B4" w:rsidP="007864B4">
                        <w:pPr>
                          <w:pStyle w:val="Heading2"/>
                          <w:spacing w:before="0"/>
                          <w:jc w:val="center"/>
                          <w:rPr>
                            <w:rFonts w:ascii="Times New Roman" w:hAnsi="Times New Roman"/>
                          </w:rPr>
                        </w:pPr>
                        <w:r w:rsidRPr="00BC51C5">
                          <w:rPr>
                            <w:rFonts w:ascii="Times New Roman" w:hAnsi="Times New Roman"/>
                          </w:rPr>
                          <w:t>Enrollment</w:t>
                        </w:r>
                      </w:p>
                    </w:txbxContent>
                  </v:textbox>
                </v:roundrect>
                <w10:wrap type="topAndBottom"/>
              </v:group>
            </w:pict>
          </mc:Fallback>
        </mc:AlternateContent>
      </w:r>
      <w:r w:rsidR="007864B4" w:rsidRPr="00BC51C5">
        <w:rPr>
          <w:rFonts w:ascii="Times New Roman" w:hAnsi="Times New Roman" w:cs="Times New Roman"/>
          <w:i w:val="0"/>
          <w:color w:val="000000" w:themeColor="text1"/>
          <w:sz w:val="24"/>
          <w:szCs w:val="24"/>
        </w:rPr>
        <w:t>(Use and amend as appropriate)</w:t>
      </w:r>
    </w:p>
    <w:p w14:paraId="78D37E69"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Recruitment</w:t>
      </w:r>
    </w:p>
    <w:p w14:paraId="64A5711D"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9F13FD3" w14:textId="77777777" w:rsidR="007864B4" w:rsidRPr="00BC51C5" w:rsidRDefault="007864B4" w:rsidP="007864B4">
      <w:pPr>
        <w:pStyle w:val="DraftingNotesAgency"/>
        <w:rPr>
          <w:rFonts w:ascii="Times New Roman" w:hAnsi="Times New Roman" w:cs="Times New Roman"/>
          <w:color w:val="000000" w:themeColor="text1"/>
          <w:sz w:val="24"/>
          <w:szCs w:val="24"/>
        </w:rPr>
      </w:pPr>
      <w:bookmarkStart w:id="15" w:name="_Hlk32312656"/>
      <w:r w:rsidRPr="00BC51C5">
        <w:rPr>
          <w:rFonts w:ascii="Times New Roman" w:hAnsi="Times New Roman" w:cs="Times New Roman"/>
          <w:color w:val="000000" w:themeColor="text1"/>
          <w:sz w:val="24"/>
          <w:szCs w:val="24"/>
        </w:rPr>
        <w:t>Dates defining the periods of recruitment and follow-up.</w:t>
      </w:r>
    </w:p>
    <w:bookmarkEnd w:id="15"/>
    <w:p w14:paraId="772A56C5" w14:textId="77777777" w:rsidR="007864B4" w:rsidRPr="00BC51C5" w:rsidRDefault="007864B4" w:rsidP="007864B4">
      <w:pPr>
        <w:widowControl w:val="0"/>
        <w:kinsoku w:val="0"/>
        <w:overflowPunct w:val="0"/>
        <w:autoSpaceDE w:val="0"/>
        <w:autoSpaceDN w:val="0"/>
        <w:adjustRightInd w:val="0"/>
        <w:spacing w:line="271" w:lineRule="auto"/>
        <w:ind w:right="104"/>
        <w:rPr>
          <w:rFonts w:ascii="Times New Roman" w:eastAsia="Times New Roman" w:hAnsi="Times New Roman"/>
          <w:i/>
          <w:iCs/>
          <w:color w:val="000000" w:themeColor="text1"/>
          <w:spacing w:val="-1"/>
          <w:sz w:val="24"/>
          <w:szCs w:val="24"/>
          <w:lang w:eastAsia="en-GB"/>
        </w:rPr>
      </w:pPr>
    </w:p>
    <w:p w14:paraId="2E4FAA98"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15059C4"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42909828"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Conduct of the study</w:t>
      </w:r>
    </w:p>
    <w:p w14:paraId="402A1C36" w14:textId="77777777" w:rsidR="007864B4" w:rsidRPr="00BC51C5" w:rsidRDefault="007864B4" w:rsidP="007864B4">
      <w:pPr>
        <w:pStyle w:val="DraftingNotesAgency"/>
        <w:rPr>
          <w:rFonts w:ascii="Times New Roman" w:hAnsi="Times New Roman" w:cs="Times New Roman"/>
          <w:color w:val="000000" w:themeColor="text1"/>
          <w:sz w:val="24"/>
          <w:szCs w:val="24"/>
        </w:rPr>
      </w:pPr>
      <w:bookmarkStart w:id="16" w:name="_Hlk32312673"/>
      <w:r w:rsidRPr="00BC51C5">
        <w:rPr>
          <w:rFonts w:ascii="Times New Roman" w:hAnsi="Times New Roman" w:cs="Times New Roman"/>
          <w:color w:val="000000" w:themeColor="text1"/>
          <w:sz w:val="24"/>
          <w:szCs w:val="24"/>
        </w:rPr>
        <w:t>State if major amendments were made to the protocol (unless described under statistical analysis). Protocol compliance and GCP inspection findings, if applicable.</w:t>
      </w:r>
    </w:p>
    <w:bookmarkEnd w:id="16"/>
    <w:p w14:paraId="2A8909C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647E530"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6F30457D"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9E6D18F"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Baseline data</w:t>
      </w:r>
    </w:p>
    <w:p w14:paraId="17022C4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496849C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Baseline demographic and clinical characteristics of each group.</w:t>
      </w:r>
    </w:p>
    <w:p w14:paraId="40E3F9F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particularly any asymmetry in characteristics across treatment</w:t>
      </w:r>
      <w:r w:rsidRPr="00BC51C5">
        <w:rPr>
          <w:rFonts w:ascii="Times New Roman" w:hAnsi="Times New Roman" w:cs="Times New Roman"/>
          <w:color w:val="000000" w:themeColor="text1"/>
          <w:spacing w:val="27"/>
          <w:sz w:val="24"/>
          <w:szCs w:val="24"/>
        </w:rPr>
        <w:t xml:space="preserve"> </w:t>
      </w:r>
      <w:r w:rsidRPr="00BC51C5">
        <w:rPr>
          <w:rFonts w:ascii="Times New Roman" w:hAnsi="Times New Roman" w:cs="Times New Roman"/>
          <w:color w:val="000000" w:themeColor="text1"/>
          <w:sz w:val="24"/>
          <w:szCs w:val="24"/>
        </w:rPr>
        <w:t>arms.</w:t>
      </w:r>
    </w:p>
    <w:p w14:paraId="04F85C6F" w14:textId="77777777" w:rsidR="007864B4" w:rsidRPr="00BC51C5" w:rsidRDefault="007864B4" w:rsidP="007864B4">
      <w:pPr>
        <w:pStyle w:val="DraftingNotesAgency"/>
        <w:numPr>
          <w:ilvl w:val="0"/>
          <w:numId w:val="56"/>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how study population reflects (intended) indication (or defer to overall conclusions).</w:t>
      </w:r>
    </w:p>
    <w:p w14:paraId="46FEC58C" w14:textId="77777777" w:rsidR="007864B4" w:rsidRPr="00BC51C5" w:rsidRDefault="007864B4" w:rsidP="007864B4">
      <w:pPr>
        <w:pStyle w:val="DraftingNotesAgency"/>
        <w:numPr>
          <w:ilvl w:val="0"/>
          <w:numId w:val="56"/>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similarities and any discrepancies between treatment arms (if applicable).</w:t>
      </w:r>
    </w:p>
    <w:p w14:paraId="36ED60AE" w14:textId="77777777" w:rsidR="007864B4" w:rsidRPr="00BC51C5" w:rsidRDefault="007864B4" w:rsidP="007864B4">
      <w:pPr>
        <w:pStyle w:val="DraftingNotesAgency"/>
        <w:numPr>
          <w:ilvl w:val="0"/>
          <w:numId w:val="56"/>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treatment compliance, if appropriate.</w:t>
      </w:r>
    </w:p>
    <w:p w14:paraId="4BA2BE5D" w14:textId="77777777" w:rsidR="007864B4" w:rsidRPr="00BC51C5" w:rsidRDefault="007864B4" w:rsidP="007864B4">
      <w:pPr>
        <w:widowControl w:val="0"/>
        <w:tabs>
          <w:tab w:val="left" w:pos="829"/>
        </w:tabs>
        <w:kinsoku w:val="0"/>
        <w:overflowPunct w:val="0"/>
        <w:autoSpaceDE w:val="0"/>
        <w:autoSpaceDN w:val="0"/>
        <w:adjustRightInd w:val="0"/>
        <w:spacing w:before="139"/>
        <w:ind w:left="828"/>
        <w:rPr>
          <w:rFonts w:ascii="Times New Roman" w:eastAsia="Times New Roman" w:hAnsi="Times New Roman"/>
          <w:color w:val="000000" w:themeColor="text1"/>
          <w:sz w:val="24"/>
          <w:szCs w:val="24"/>
          <w:lang w:eastAsia="en-GB"/>
        </w:rPr>
      </w:pPr>
    </w:p>
    <w:p w14:paraId="3D6DD6BE"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39D41283"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7D6FD1D"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Numbers analysed</w:t>
      </w:r>
    </w:p>
    <w:p w14:paraId="2DB90CFD"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Number of participants (denominator) in each group included in each analysis and whether the analysis was by “intention to treat”. State results in absolute numbers when feasible (e.g., 10/20 not 50%).</w:t>
      </w:r>
    </w:p>
    <w:p w14:paraId="2F341C61"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7D31803D"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F119D8B"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Outcomes and estimation</w:t>
      </w:r>
    </w:p>
    <w:p w14:paraId="11D5C13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For each primary and secondary outcome, provide a summary of results for each group with estimated precision (e.g. 95% CI).</w:t>
      </w:r>
    </w:p>
    <w:p w14:paraId="50629EE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Clinical relevance of the observed effect should be described since it may be particularly important for the benefit /risk assessment.</w:t>
      </w:r>
    </w:p>
    <w:p w14:paraId="727776D5"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6C16C4EF"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408DF2E5" w14:textId="77777777" w:rsidR="007864B4" w:rsidRPr="00BC51C5" w:rsidRDefault="007864B4" w:rsidP="007864B4">
      <w:pPr>
        <w:pStyle w:val="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Ancillary analyses</w:t>
      </w:r>
    </w:p>
    <w:p w14:paraId="20AC0E9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Address multiplicity by reporting any other analysis performed, including subgroup analyses and adjusted analyses, including pre- specified and exploratory ones (subgroup analysis and other post hoc techniques).</w:t>
      </w:r>
    </w:p>
    <w:p w14:paraId="03B870B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Modelling and Simulation (M&amp;S) analyses (e.g. POP-PK, POP-PK PD) to further characterise D-E-R and impact of intrinsic/extrinsic factors in a more diverse population may be included as ancillary analyses. Discuss consistency of results with prior knowledge of D-E-R and clinical outcomes. Refer to section 2.2 Pharmacodynamics and PK/PD.</w:t>
      </w:r>
    </w:p>
    <w:p w14:paraId="55C8658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Justifications for choice of analysis should be assessed.</w:t>
      </w:r>
    </w:p>
    <w:p w14:paraId="03ECF353"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43F587F" w14:textId="77777777" w:rsidR="007864B4" w:rsidRPr="00BC51C5" w:rsidRDefault="007864B4" w:rsidP="007864B4">
      <w:pPr>
        <w:pStyle w:val="No-numheading4Agency"/>
        <w:keepNext w:val="0"/>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7D32D374"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1E708BF" w14:textId="77777777" w:rsidR="007864B4" w:rsidRPr="00BC51C5" w:rsidRDefault="007864B4" w:rsidP="007864B4">
      <w:pPr>
        <w:pStyle w:val="Heading2Agency"/>
        <w:rPr>
          <w:rFonts w:ascii="Times New Roman" w:hAnsi="Times New Roman" w:cs="Times New Roman"/>
          <w:color w:val="000000" w:themeColor="text1"/>
          <w:sz w:val="24"/>
          <w:szCs w:val="24"/>
        </w:rPr>
      </w:pPr>
      <w:bookmarkStart w:id="17" w:name="_Toc73011137"/>
      <w:r w:rsidRPr="00BC51C5">
        <w:rPr>
          <w:rFonts w:ascii="Times New Roman" w:hAnsi="Times New Roman" w:cs="Times New Roman"/>
          <w:color w:val="000000" w:themeColor="text1"/>
          <w:sz w:val="24"/>
          <w:szCs w:val="24"/>
        </w:rPr>
        <w:t>Summary of main efficacy results</w:t>
      </w:r>
      <w:bookmarkEnd w:id="17"/>
    </w:p>
    <w:p w14:paraId="374747C0" w14:textId="0F3FA779"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 tabulated summary of the most relevant information to describe the efficacy data generated in the main trial(s) should be presented. This summary should be tailored to the data set which was used by the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z w:val="24"/>
          <w:szCs w:val="24"/>
        </w:rPr>
        <w:t xml:space="preserve"> for its conclusion on efficacy. Therefore, it will be important to reflect the results from the analysis that was deemed most relevant (preferably (m)ITT and PP, but maybe also clinically defined sub-group [pre-specified or post-hoc], etc.). The pre-specified primary analysis should be presented in any case.</w:t>
      </w:r>
    </w:p>
    <w:p w14:paraId="44986BB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following template table should be used to display the data for the specific studies. The level of detail should be adjusted to the data later needed for the discussion and conclusion on benefits, as well as the benefit-risk assessment. Treatment groups should be presented in separate </w:t>
      </w:r>
      <w:proofErr w:type="gramStart"/>
      <w:r w:rsidRPr="00BC51C5">
        <w:rPr>
          <w:rFonts w:ascii="Times New Roman" w:hAnsi="Times New Roman" w:cs="Times New Roman"/>
          <w:color w:val="000000" w:themeColor="text1"/>
          <w:sz w:val="24"/>
          <w:szCs w:val="24"/>
        </w:rPr>
        <w:t>cells, and</w:t>
      </w:r>
      <w:proofErr w:type="gramEnd"/>
      <w:r w:rsidRPr="00BC51C5">
        <w:rPr>
          <w:rFonts w:ascii="Times New Roman" w:hAnsi="Times New Roman" w:cs="Times New Roman"/>
          <w:color w:val="000000" w:themeColor="text1"/>
          <w:sz w:val="24"/>
          <w:szCs w:val="24"/>
        </w:rPr>
        <w:t xml:space="preserve"> so should be information on different analysis sets (e.g. ITT and PP).</w:t>
      </w:r>
      <w:r w:rsidRPr="00BC51C5">
        <w:rPr>
          <w:rFonts w:ascii="Times New Roman" w:hAnsi="Times New Roman" w:cs="Times New Roman"/>
          <w:color w:val="000000" w:themeColor="text1"/>
          <w:sz w:val="24"/>
          <w:szCs w:val="24"/>
        </w:rPr>
        <w:tab/>
        <w:t xml:space="preserve">Reasons for </w:t>
      </w:r>
      <w:proofErr w:type="gramStart"/>
      <w:r w:rsidRPr="00BC51C5">
        <w:rPr>
          <w:rFonts w:ascii="Times New Roman" w:hAnsi="Times New Roman" w:cs="Times New Roman"/>
          <w:color w:val="000000" w:themeColor="text1"/>
          <w:sz w:val="24"/>
          <w:szCs w:val="24"/>
        </w:rPr>
        <w:t>drop-outs</w:t>
      </w:r>
      <w:proofErr w:type="gramEnd"/>
      <w:r w:rsidRPr="00BC51C5">
        <w:rPr>
          <w:rFonts w:ascii="Times New Roman" w:hAnsi="Times New Roman" w:cs="Times New Roman"/>
          <w:color w:val="000000" w:themeColor="text1"/>
          <w:sz w:val="24"/>
          <w:szCs w:val="24"/>
        </w:rPr>
        <w:t xml:space="preserve"> should be summarised.</w:t>
      </w:r>
    </w:p>
    <w:p w14:paraId="2669129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Different main trials should be presented in separate tables. No additional text is foreseen in this section apart from these tables. A detailed description of these trials with for instance information on design and power calculation is presented in other sections. The safety data is subject to the section “Clinical safety”.</w:t>
      </w:r>
    </w:p>
    <w:p w14:paraId="27FAECCB"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05AFB97"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following tables summarise the efficacy results from the main studies supporting the present application. These summaries should be read in conjunction with the discussion on clinical efficacy as well as the benefit risk assessment (see later sections).</w:t>
      </w:r>
    </w:p>
    <w:p w14:paraId="1D72B383" w14:textId="77777777" w:rsidR="007864B4" w:rsidRPr="00BC51C5" w:rsidRDefault="007864B4" w:rsidP="007864B4">
      <w:pPr>
        <w:pStyle w:val="Caption"/>
        <w:keepNext/>
        <w:rPr>
          <w:rFonts w:ascii="Times New Roman" w:hAnsi="Times New Roman"/>
          <w:color w:val="000000" w:themeColor="text1"/>
          <w:sz w:val="24"/>
          <w:szCs w:val="24"/>
        </w:rPr>
      </w:pPr>
      <w:r w:rsidRPr="00BC51C5">
        <w:rPr>
          <w:rFonts w:ascii="Times New Roman" w:hAnsi="Times New Roman"/>
          <w:color w:val="000000" w:themeColor="text1"/>
          <w:sz w:val="24"/>
          <w:szCs w:val="24"/>
        </w:rPr>
        <w:t xml:space="preserve">Table </w:t>
      </w:r>
      <w:r w:rsidRPr="00BC51C5">
        <w:rPr>
          <w:rFonts w:ascii="Times New Roman" w:hAnsi="Times New Roman"/>
          <w:color w:val="000000" w:themeColor="text1"/>
          <w:sz w:val="24"/>
          <w:szCs w:val="24"/>
        </w:rPr>
        <w:fldChar w:fldCharType="begin"/>
      </w:r>
      <w:r w:rsidRPr="00BC51C5">
        <w:rPr>
          <w:rFonts w:ascii="Times New Roman" w:hAnsi="Times New Roman"/>
          <w:color w:val="000000" w:themeColor="text1"/>
          <w:sz w:val="24"/>
          <w:szCs w:val="24"/>
        </w:rPr>
        <w:instrText xml:space="preserve"> SEQ Table \* ARABIC </w:instrText>
      </w:r>
      <w:r w:rsidRPr="00BC51C5">
        <w:rPr>
          <w:rFonts w:ascii="Times New Roman" w:hAnsi="Times New Roman"/>
          <w:color w:val="000000" w:themeColor="text1"/>
          <w:sz w:val="24"/>
          <w:szCs w:val="24"/>
        </w:rPr>
        <w:fldChar w:fldCharType="separate"/>
      </w:r>
      <w:r w:rsidRPr="00BC51C5">
        <w:rPr>
          <w:rFonts w:ascii="Times New Roman" w:hAnsi="Times New Roman"/>
          <w:noProof/>
          <w:color w:val="000000" w:themeColor="text1"/>
          <w:sz w:val="24"/>
          <w:szCs w:val="24"/>
        </w:rPr>
        <w:t>1</w:t>
      </w:r>
      <w:r w:rsidRPr="00BC51C5">
        <w:rPr>
          <w:rFonts w:ascii="Times New Roman" w:hAnsi="Times New Roman"/>
          <w:noProof/>
          <w:color w:val="000000" w:themeColor="text1"/>
          <w:sz w:val="24"/>
          <w:szCs w:val="24"/>
        </w:rPr>
        <w:fldChar w:fldCharType="end"/>
      </w:r>
      <w:r w:rsidRPr="00BC51C5">
        <w:rPr>
          <w:rFonts w:ascii="Times New Roman" w:hAnsi="Times New Roman"/>
          <w:color w:val="000000" w:themeColor="text1"/>
          <w:sz w:val="24"/>
          <w:szCs w:val="24"/>
        </w:rPr>
        <w:t xml:space="preserve"> Summary of efficacy for trial &lt;trial&gt;</w:t>
      </w:r>
    </w:p>
    <w:tbl>
      <w:tblPr>
        <w:tblW w:w="9453" w:type="dxa"/>
        <w:tblInd w:w="107" w:type="dxa"/>
        <w:tblLayout w:type="fixed"/>
        <w:tblCellMar>
          <w:left w:w="0" w:type="dxa"/>
          <w:right w:w="0" w:type="dxa"/>
        </w:tblCellMar>
        <w:tblLook w:val="0000" w:firstRow="0" w:lastRow="0" w:firstColumn="0" w:lastColumn="0" w:noHBand="0" w:noVBand="0"/>
      </w:tblPr>
      <w:tblGrid>
        <w:gridCol w:w="2165"/>
        <w:gridCol w:w="87"/>
        <w:gridCol w:w="1440"/>
        <w:gridCol w:w="360"/>
        <w:gridCol w:w="89"/>
        <w:gridCol w:w="900"/>
        <w:gridCol w:w="812"/>
        <w:gridCol w:w="859"/>
        <w:gridCol w:w="941"/>
        <w:gridCol w:w="1800"/>
      </w:tblGrid>
      <w:tr w:rsidR="007864B4" w:rsidRPr="00BC51C5" w14:paraId="1FFA6350" w14:textId="77777777" w:rsidTr="00F07B96">
        <w:trPr>
          <w:cantSplit/>
          <w:tblHeader/>
        </w:trPr>
        <w:tc>
          <w:tcPr>
            <w:tcW w:w="9453" w:type="dxa"/>
            <w:gridSpan w:val="10"/>
            <w:tcBorders>
              <w:top w:val="single" w:sz="4" w:space="0" w:color="000000"/>
              <w:left w:val="single" w:sz="4" w:space="0" w:color="000000"/>
              <w:bottom w:val="single" w:sz="4" w:space="0" w:color="000000"/>
              <w:right w:val="single" w:sz="4" w:space="0" w:color="000000"/>
            </w:tcBorders>
          </w:tcPr>
          <w:p w14:paraId="545D7265" w14:textId="77777777" w:rsidR="007864B4" w:rsidRPr="00BC51C5" w:rsidRDefault="007864B4" w:rsidP="00F07B96">
            <w:pPr>
              <w:pStyle w:val="TableParagraph"/>
              <w:kinsoku w:val="0"/>
              <w:overflowPunct w:val="0"/>
              <w:spacing w:before="120"/>
              <w:ind w:left="102"/>
              <w:rPr>
                <w:color w:val="000000" w:themeColor="text1"/>
              </w:rPr>
            </w:pPr>
            <w:r w:rsidRPr="00BC51C5">
              <w:rPr>
                <w:b/>
                <w:bCs/>
                <w:color w:val="000000" w:themeColor="text1"/>
                <w:spacing w:val="-1"/>
                <w:u w:val="single"/>
              </w:rPr>
              <w:t>Title:</w:t>
            </w:r>
            <w:r w:rsidRPr="00BC51C5">
              <w:rPr>
                <w:b/>
                <w:bCs/>
                <w:color w:val="000000" w:themeColor="text1"/>
                <w:spacing w:val="-4"/>
                <w:u w:val="single"/>
              </w:rPr>
              <w:t xml:space="preserve"> </w:t>
            </w:r>
            <w:r w:rsidRPr="00BC51C5">
              <w:rPr>
                <w:color w:val="000000" w:themeColor="text1"/>
                <w:spacing w:val="-1"/>
                <w:u w:val="single"/>
              </w:rPr>
              <w:t>&lt;title&gt;</w:t>
            </w:r>
            <w:r w:rsidRPr="00BC51C5">
              <w:rPr>
                <w:color w:val="000000" w:themeColor="text1"/>
                <w:spacing w:val="-5"/>
                <w:u w:val="single"/>
              </w:rPr>
              <w:t xml:space="preserve"> </w:t>
            </w:r>
            <w:r w:rsidRPr="00BC51C5">
              <w:rPr>
                <w:i/>
                <w:iCs/>
                <w:color w:val="000000" w:themeColor="text1"/>
              </w:rPr>
              <w:t>{as</w:t>
            </w:r>
            <w:r w:rsidRPr="00BC51C5">
              <w:rPr>
                <w:i/>
                <w:iCs/>
                <w:color w:val="000000" w:themeColor="text1"/>
                <w:spacing w:val="-5"/>
              </w:rPr>
              <w:t xml:space="preserve"> </w:t>
            </w:r>
            <w:r w:rsidRPr="00BC51C5">
              <w:rPr>
                <w:i/>
                <w:iCs/>
                <w:color w:val="000000" w:themeColor="text1"/>
                <w:spacing w:val="-1"/>
              </w:rPr>
              <w:t>indicated</w:t>
            </w:r>
            <w:r w:rsidRPr="00BC51C5">
              <w:rPr>
                <w:i/>
                <w:iCs/>
                <w:color w:val="000000" w:themeColor="text1"/>
                <w:spacing w:val="-5"/>
              </w:rPr>
              <w:t xml:space="preserve"> </w:t>
            </w:r>
            <w:r w:rsidRPr="00BC51C5">
              <w:rPr>
                <w:i/>
                <w:iCs/>
                <w:color w:val="000000" w:themeColor="text1"/>
              </w:rPr>
              <w:t>on</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5"/>
              </w:rPr>
              <w:t xml:space="preserve"> </w:t>
            </w:r>
            <w:r w:rsidRPr="00BC51C5">
              <w:rPr>
                <w:i/>
                <w:iCs/>
                <w:color w:val="000000" w:themeColor="text1"/>
                <w:spacing w:val="-1"/>
              </w:rPr>
              <w:t>study</w:t>
            </w:r>
            <w:r w:rsidRPr="00BC51C5">
              <w:rPr>
                <w:i/>
                <w:iCs/>
                <w:color w:val="000000" w:themeColor="text1"/>
                <w:spacing w:val="-5"/>
              </w:rPr>
              <w:t xml:space="preserve"> </w:t>
            </w:r>
            <w:r w:rsidRPr="00BC51C5">
              <w:rPr>
                <w:i/>
                <w:iCs/>
                <w:color w:val="000000" w:themeColor="text1"/>
              </w:rPr>
              <w:t>report}</w:t>
            </w:r>
          </w:p>
        </w:tc>
      </w:tr>
      <w:tr w:rsidR="007864B4" w:rsidRPr="00BC51C5" w14:paraId="32FE8EF0" w14:textId="77777777" w:rsidTr="00F07B96">
        <w:trPr>
          <w:cantSplit/>
          <w:tblHeader/>
        </w:trPr>
        <w:tc>
          <w:tcPr>
            <w:tcW w:w="2165" w:type="dxa"/>
            <w:tcBorders>
              <w:top w:val="single" w:sz="4" w:space="0" w:color="000000"/>
              <w:left w:val="single" w:sz="4" w:space="0" w:color="000000"/>
              <w:bottom w:val="single" w:sz="4" w:space="0" w:color="000000"/>
              <w:right w:val="single" w:sz="4" w:space="0" w:color="000000"/>
            </w:tcBorders>
          </w:tcPr>
          <w:p w14:paraId="63C0A6A3"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Study</w:t>
            </w:r>
            <w:r w:rsidRPr="00BC51C5">
              <w:rPr>
                <w:color w:val="000000" w:themeColor="text1"/>
                <w:spacing w:val="-11"/>
              </w:rPr>
              <w:t xml:space="preserve"> </w:t>
            </w:r>
            <w:r w:rsidRPr="00BC51C5">
              <w:rPr>
                <w:color w:val="000000" w:themeColor="text1"/>
                <w:spacing w:val="-1"/>
              </w:rPr>
              <w:t>identifier</w:t>
            </w:r>
          </w:p>
        </w:tc>
        <w:tc>
          <w:tcPr>
            <w:tcW w:w="7288" w:type="dxa"/>
            <w:gridSpan w:val="9"/>
            <w:tcBorders>
              <w:top w:val="single" w:sz="4" w:space="0" w:color="000000"/>
              <w:left w:val="single" w:sz="4" w:space="0" w:color="000000"/>
              <w:bottom w:val="single" w:sz="4" w:space="0" w:color="000000"/>
              <w:right w:val="single" w:sz="4" w:space="0" w:color="000000"/>
            </w:tcBorders>
          </w:tcPr>
          <w:p w14:paraId="70C5AC5B" w14:textId="77777777" w:rsidR="007864B4" w:rsidRPr="00BC51C5" w:rsidRDefault="007864B4" w:rsidP="00F07B96">
            <w:pPr>
              <w:pStyle w:val="TableParagraph"/>
              <w:kinsoku w:val="0"/>
              <w:overflowPunct w:val="0"/>
              <w:ind w:left="99"/>
              <w:rPr>
                <w:color w:val="000000" w:themeColor="text1"/>
                <w:spacing w:val="-1"/>
              </w:rPr>
            </w:pPr>
            <w:r w:rsidRPr="00BC51C5">
              <w:rPr>
                <w:color w:val="000000" w:themeColor="text1"/>
                <w:spacing w:val="-1"/>
              </w:rPr>
              <w:t>&lt;code&gt;</w:t>
            </w:r>
          </w:p>
          <w:p w14:paraId="6A720389" w14:textId="77777777" w:rsidR="007864B4" w:rsidRPr="00BC51C5" w:rsidRDefault="007864B4" w:rsidP="00F07B96">
            <w:pPr>
              <w:pStyle w:val="TableParagraph"/>
              <w:kinsoku w:val="0"/>
              <w:overflowPunct w:val="0"/>
              <w:spacing w:before="2"/>
              <w:ind w:left="99" w:right="179"/>
              <w:rPr>
                <w:color w:val="000000" w:themeColor="text1"/>
              </w:rPr>
            </w:pPr>
            <w:r w:rsidRPr="00BC51C5">
              <w:rPr>
                <w:i/>
                <w:iCs/>
                <w:color w:val="000000" w:themeColor="text1"/>
                <w:spacing w:val="-1"/>
              </w:rPr>
              <w:t>{list</w:t>
            </w:r>
            <w:r w:rsidRPr="00BC51C5">
              <w:rPr>
                <w:i/>
                <w:iCs/>
                <w:color w:val="000000" w:themeColor="text1"/>
                <w:spacing w:val="-3"/>
              </w:rPr>
              <w:t xml:space="preserve"> </w:t>
            </w:r>
            <w:r w:rsidRPr="00BC51C5">
              <w:rPr>
                <w:i/>
                <w:iCs/>
                <w:color w:val="000000" w:themeColor="text1"/>
              </w:rPr>
              <w:t>all</w:t>
            </w:r>
            <w:r w:rsidRPr="00BC51C5">
              <w:rPr>
                <w:i/>
                <w:iCs/>
                <w:color w:val="000000" w:themeColor="text1"/>
                <w:spacing w:val="-4"/>
              </w:rPr>
              <w:t xml:space="preserve"> </w:t>
            </w:r>
            <w:r w:rsidRPr="00BC51C5">
              <w:rPr>
                <w:i/>
                <w:iCs/>
                <w:color w:val="000000" w:themeColor="text1"/>
                <w:spacing w:val="-1"/>
              </w:rPr>
              <w:t>codes</w:t>
            </w:r>
            <w:r w:rsidRPr="00BC51C5">
              <w:rPr>
                <w:i/>
                <w:iCs/>
                <w:color w:val="000000" w:themeColor="text1"/>
                <w:spacing w:val="-4"/>
              </w:rPr>
              <w:t xml:space="preserve"> </w:t>
            </w:r>
            <w:r w:rsidRPr="00BC51C5">
              <w:rPr>
                <w:i/>
                <w:iCs/>
                <w:color w:val="000000" w:themeColor="text1"/>
                <w:spacing w:val="-1"/>
              </w:rPr>
              <w:t>starting</w:t>
            </w:r>
            <w:r w:rsidRPr="00BC51C5">
              <w:rPr>
                <w:i/>
                <w:iCs/>
                <w:color w:val="000000" w:themeColor="text1"/>
                <w:spacing w:val="-4"/>
              </w:rPr>
              <w:t xml:space="preserve"> </w:t>
            </w:r>
            <w:r w:rsidRPr="00BC51C5">
              <w:rPr>
                <w:i/>
                <w:iCs/>
                <w:color w:val="000000" w:themeColor="text1"/>
                <w:spacing w:val="-1"/>
              </w:rPr>
              <w:t>with</w:t>
            </w:r>
            <w:r w:rsidRPr="00BC51C5">
              <w:rPr>
                <w:i/>
                <w:iCs/>
                <w:color w:val="000000" w:themeColor="text1"/>
                <w:spacing w:val="-7"/>
              </w:rPr>
              <w:t xml:space="preserve"> </w:t>
            </w:r>
            <w:r w:rsidRPr="00BC51C5">
              <w:rPr>
                <w:i/>
                <w:iCs/>
                <w:color w:val="000000" w:themeColor="text1"/>
                <w:spacing w:val="-1"/>
              </w:rPr>
              <w:t>the</w:t>
            </w:r>
            <w:r w:rsidRPr="00BC51C5">
              <w:rPr>
                <w:i/>
                <w:iCs/>
                <w:color w:val="000000" w:themeColor="text1"/>
                <w:spacing w:val="-4"/>
              </w:rPr>
              <w:t xml:space="preserve"> </w:t>
            </w:r>
            <w:r w:rsidRPr="00BC51C5">
              <w:rPr>
                <w:i/>
                <w:iCs/>
                <w:color w:val="000000" w:themeColor="text1"/>
                <w:spacing w:val="-1"/>
              </w:rPr>
              <w:t>protocol</w:t>
            </w:r>
            <w:r w:rsidRPr="00BC51C5">
              <w:rPr>
                <w:i/>
                <w:iCs/>
                <w:color w:val="000000" w:themeColor="text1"/>
                <w:spacing w:val="-3"/>
              </w:rPr>
              <w:t xml:space="preserve"> </w:t>
            </w:r>
            <w:r w:rsidRPr="00BC51C5">
              <w:rPr>
                <w:i/>
                <w:iCs/>
                <w:color w:val="000000" w:themeColor="text1"/>
                <w:spacing w:val="-1"/>
              </w:rPr>
              <w:t>number</w:t>
            </w:r>
            <w:r w:rsidRPr="00BC51C5">
              <w:rPr>
                <w:i/>
                <w:iCs/>
                <w:color w:val="000000" w:themeColor="text1"/>
                <w:spacing w:val="-5"/>
              </w:rPr>
              <w:t xml:space="preserve"> </w:t>
            </w:r>
            <w:r w:rsidRPr="00BC51C5">
              <w:rPr>
                <w:i/>
                <w:iCs/>
                <w:color w:val="000000" w:themeColor="text1"/>
                <w:spacing w:val="-1"/>
              </w:rPr>
              <w:t>followed</w:t>
            </w:r>
            <w:r w:rsidRPr="00BC51C5">
              <w:rPr>
                <w:i/>
                <w:iCs/>
                <w:color w:val="000000" w:themeColor="text1"/>
                <w:spacing w:val="-3"/>
              </w:rPr>
              <w:t xml:space="preserve"> </w:t>
            </w:r>
            <w:r w:rsidRPr="00BC51C5">
              <w:rPr>
                <w:i/>
                <w:iCs/>
                <w:color w:val="000000" w:themeColor="text1"/>
              </w:rPr>
              <w:t>by</w:t>
            </w:r>
            <w:r w:rsidRPr="00BC51C5">
              <w:rPr>
                <w:i/>
                <w:iCs/>
                <w:color w:val="000000" w:themeColor="text1"/>
                <w:spacing w:val="1"/>
              </w:rPr>
              <w:t xml:space="preserve"> </w:t>
            </w:r>
            <w:r w:rsidRPr="00BC51C5">
              <w:rPr>
                <w:i/>
                <w:iCs/>
                <w:color w:val="000000" w:themeColor="text1"/>
              </w:rPr>
              <w:t>–</w:t>
            </w:r>
            <w:r w:rsidRPr="00BC51C5">
              <w:rPr>
                <w:i/>
                <w:iCs/>
                <w:color w:val="000000" w:themeColor="text1"/>
                <w:spacing w:val="-4"/>
              </w:rPr>
              <w:t xml:space="preserve"> </w:t>
            </w:r>
            <w:r w:rsidRPr="00BC51C5">
              <w:rPr>
                <w:i/>
                <w:iCs/>
                <w:color w:val="000000" w:themeColor="text1"/>
              </w:rPr>
              <w:t>as</w:t>
            </w:r>
            <w:r w:rsidRPr="00BC51C5">
              <w:rPr>
                <w:i/>
                <w:iCs/>
                <w:color w:val="000000" w:themeColor="text1"/>
                <w:spacing w:val="-4"/>
              </w:rPr>
              <w:t xml:space="preserve"> </w:t>
            </w:r>
            <w:r w:rsidRPr="00BC51C5">
              <w:rPr>
                <w:i/>
                <w:iCs/>
                <w:color w:val="000000" w:themeColor="text1"/>
              </w:rPr>
              <w:t>available</w:t>
            </w:r>
            <w:r w:rsidRPr="00BC51C5">
              <w:rPr>
                <w:i/>
                <w:iCs/>
                <w:color w:val="000000" w:themeColor="text1"/>
                <w:spacing w:val="-2"/>
              </w:rPr>
              <w:t xml:space="preserve"> </w:t>
            </w:r>
            <w:r w:rsidRPr="00BC51C5">
              <w:rPr>
                <w:i/>
                <w:iCs/>
                <w:color w:val="000000" w:themeColor="text1"/>
              </w:rPr>
              <w:t>-</w:t>
            </w:r>
            <w:r w:rsidRPr="00BC51C5">
              <w:rPr>
                <w:i/>
                <w:iCs/>
                <w:color w:val="000000" w:themeColor="text1"/>
                <w:spacing w:val="55"/>
              </w:rPr>
              <w:t xml:space="preserve"> </w:t>
            </w:r>
            <w:r w:rsidRPr="00BC51C5">
              <w:rPr>
                <w:i/>
                <w:iCs/>
                <w:color w:val="000000" w:themeColor="text1"/>
                <w:spacing w:val="-1"/>
              </w:rPr>
              <w:t>EudraCT</w:t>
            </w:r>
            <w:r w:rsidRPr="00BC51C5">
              <w:rPr>
                <w:i/>
                <w:iCs/>
                <w:color w:val="000000" w:themeColor="text1"/>
                <w:spacing w:val="-5"/>
              </w:rPr>
              <w:t xml:space="preserve"> </w:t>
            </w:r>
            <w:r w:rsidRPr="00BC51C5">
              <w:rPr>
                <w:i/>
                <w:iCs/>
                <w:color w:val="000000" w:themeColor="text1"/>
                <w:spacing w:val="-1"/>
              </w:rPr>
              <w:t>number,</w:t>
            </w:r>
            <w:r w:rsidRPr="00BC51C5">
              <w:rPr>
                <w:i/>
                <w:iCs/>
                <w:color w:val="000000" w:themeColor="text1"/>
                <w:spacing w:val="-7"/>
              </w:rPr>
              <w:t xml:space="preserve"> </w:t>
            </w:r>
            <w:r w:rsidRPr="00BC51C5">
              <w:rPr>
                <w:i/>
                <w:iCs/>
                <w:color w:val="000000" w:themeColor="text1"/>
                <w:spacing w:val="-1"/>
              </w:rPr>
              <w:t>ISRCT</w:t>
            </w:r>
            <w:r w:rsidRPr="00BC51C5">
              <w:rPr>
                <w:i/>
                <w:iCs/>
                <w:color w:val="000000" w:themeColor="text1"/>
                <w:spacing w:val="-5"/>
              </w:rPr>
              <w:t xml:space="preserve"> </w:t>
            </w:r>
            <w:r w:rsidRPr="00BC51C5">
              <w:rPr>
                <w:i/>
                <w:iCs/>
                <w:color w:val="000000" w:themeColor="text1"/>
                <w:spacing w:val="-1"/>
              </w:rPr>
              <w:t>number,</w:t>
            </w:r>
            <w:r w:rsidRPr="00BC51C5">
              <w:rPr>
                <w:i/>
                <w:iCs/>
                <w:color w:val="000000" w:themeColor="text1"/>
                <w:spacing w:val="-6"/>
              </w:rPr>
              <w:t xml:space="preserve"> </w:t>
            </w:r>
            <w:r w:rsidRPr="00BC51C5">
              <w:rPr>
                <w:i/>
                <w:iCs/>
                <w:color w:val="000000" w:themeColor="text1"/>
                <w:spacing w:val="-1"/>
              </w:rPr>
              <w:t>other</w:t>
            </w:r>
            <w:r w:rsidRPr="00BC51C5">
              <w:rPr>
                <w:i/>
                <w:iCs/>
                <w:color w:val="000000" w:themeColor="text1"/>
                <w:spacing w:val="-7"/>
              </w:rPr>
              <w:t xml:space="preserve"> </w:t>
            </w:r>
            <w:r w:rsidRPr="00BC51C5">
              <w:rPr>
                <w:i/>
                <w:iCs/>
                <w:color w:val="000000" w:themeColor="text1"/>
              </w:rPr>
              <w:t>codes</w:t>
            </w:r>
            <w:r w:rsidRPr="00BC51C5">
              <w:rPr>
                <w:i/>
                <w:iCs/>
                <w:color w:val="000000" w:themeColor="text1"/>
                <w:spacing w:val="-7"/>
              </w:rPr>
              <w:t xml:space="preserve"> </w:t>
            </w:r>
            <w:r w:rsidRPr="00BC51C5">
              <w:rPr>
                <w:i/>
                <w:iCs/>
                <w:color w:val="000000" w:themeColor="text1"/>
                <w:spacing w:val="-1"/>
              </w:rPr>
              <w:t>that</w:t>
            </w:r>
            <w:r w:rsidRPr="00BC51C5">
              <w:rPr>
                <w:i/>
                <w:iCs/>
                <w:color w:val="000000" w:themeColor="text1"/>
                <w:spacing w:val="-6"/>
              </w:rPr>
              <w:t xml:space="preserve"> </w:t>
            </w:r>
            <w:r w:rsidRPr="00BC51C5">
              <w:rPr>
                <w:i/>
                <w:iCs/>
                <w:color w:val="000000" w:themeColor="text1"/>
                <w:spacing w:val="-1"/>
              </w:rPr>
              <w:t>allow</w:t>
            </w:r>
            <w:r w:rsidRPr="00BC51C5">
              <w:rPr>
                <w:i/>
                <w:iCs/>
                <w:color w:val="000000" w:themeColor="text1"/>
                <w:spacing w:val="-6"/>
              </w:rPr>
              <w:t xml:space="preserve"> </w:t>
            </w:r>
            <w:r w:rsidRPr="00BC51C5">
              <w:rPr>
                <w:i/>
                <w:iCs/>
                <w:color w:val="000000" w:themeColor="text1"/>
                <w:spacing w:val="-1"/>
              </w:rPr>
              <w:t>cross-referencing</w:t>
            </w:r>
            <w:r w:rsidRPr="00BC51C5">
              <w:rPr>
                <w:i/>
                <w:iCs/>
                <w:color w:val="000000" w:themeColor="text1"/>
                <w:spacing w:val="-6"/>
              </w:rPr>
              <w:t xml:space="preserve"> </w:t>
            </w:r>
            <w:r w:rsidRPr="00BC51C5">
              <w:rPr>
                <w:i/>
                <w:iCs/>
                <w:color w:val="000000" w:themeColor="text1"/>
              </w:rPr>
              <w:t>to</w:t>
            </w:r>
            <w:r w:rsidRPr="00BC51C5">
              <w:rPr>
                <w:i/>
                <w:iCs/>
                <w:color w:val="000000" w:themeColor="text1"/>
                <w:spacing w:val="71"/>
                <w:w w:val="99"/>
              </w:rPr>
              <w:t xml:space="preserve"> </w:t>
            </w:r>
            <w:r w:rsidRPr="00BC51C5">
              <w:rPr>
                <w:i/>
                <w:iCs/>
                <w:color w:val="000000" w:themeColor="text1"/>
                <w:spacing w:val="-1"/>
              </w:rPr>
              <w:t>publications}</w:t>
            </w:r>
          </w:p>
        </w:tc>
      </w:tr>
      <w:tr w:rsidR="007864B4" w:rsidRPr="00BC51C5" w14:paraId="5D563E04" w14:textId="77777777" w:rsidTr="00F07B96">
        <w:trPr>
          <w:cantSplit/>
        </w:trPr>
        <w:tc>
          <w:tcPr>
            <w:tcW w:w="2165" w:type="dxa"/>
            <w:vMerge w:val="restart"/>
            <w:tcBorders>
              <w:top w:val="single" w:sz="4" w:space="0" w:color="000000"/>
              <w:left w:val="single" w:sz="4" w:space="0" w:color="000000"/>
              <w:bottom w:val="single" w:sz="4" w:space="0" w:color="000000"/>
              <w:right w:val="single" w:sz="4" w:space="0" w:color="000000"/>
            </w:tcBorders>
          </w:tcPr>
          <w:p w14:paraId="6ABE63CD"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rPr>
              <w:t>Design</w:t>
            </w:r>
          </w:p>
        </w:tc>
        <w:tc>
          <w:tcPr>
            <w:tcW w:w="7288" w:type="dxa"/>
            <w:gridSpan w:val="9"/>
            <w:tcBorders>
              <w:top w:val="single" w:sz="4" w:space="0" w:color="000000"/>
              <w:left w:val="single" w:sz="4" w:space="0" w:color="000000"/>
              <w:bottom w:val="single" w:sz="4" w:space="0" w:color="000000"/>
              <w:right w:val="single" w:sz="4" w:space="0" w:color="000000"/>
            </w:tcBorders>
          </w:tcPr>
          <w:p w14:paraId="2507AEC7" w14:textId="77777777" w:rsidR="007864B4" w:rsidRPr="00BC51C5" w:rsidRDefault="007864B4" w:rsidP="00F07B96">
            <w:pPr>
              <w:pStyle w:val="TableParagraph"/>
              <w:kinsoku w:val="0"/>
              <w:overflowPunct w:val="0"/>
              <w:spacing w:line="219" w:lineRule="exact"/>
              <w:ind w:left="99"/>
              <w:rPr>
                <w:color w:val="000000" w:themeColor="text1"/>
              </w:rPr>
            </w:pPr>
            <w:r w:rsidRPr="00BC51C5">
              <w:rPr>
                <w:color w:val="000000" w:themeColor="text1"/>
                <w:spacing w:val="-1"/>
              </w:rPr>
              <w:t>&lt;free</w:t>
            </w:r>
            <w:r w:rsidRPr="00BC51C5">
              <w:rPr>
                <w:color w:val="000000" w:themeColor="text1"/>
                <w:spacing w:val="-7"/>
              </w:rPr>
              <w:t xml:space="preserve"> </w:t>
            </w:r>
            <w:r w:rsidRPr="00BC51C5">
              <w:rPr>
                <w:color w:val="000000" w:themeColor="text1"/>
              </w:rPr>
              <w:t>text&gt;</w:t>
            </w:r>
          </w:p>
          <w:p w14:paraId="32C8D313" w14:textId="77777777" w:rsidR="007864B4" w:rsidRPr="00BC51C5" w:rsidRDefault="007864B4" w:rsidP="00F07B96">
            <w:pPr>
              <w:pStyle w:val="TableParagraph"/>
              <w:kinsoku w:val="0"/>
              <w:overflowPunct w:val="0"/>
              <w:ind w:left="99" w:right="183"/>
              <w:rPr>
                <w:color w:val="000000" w:themeColor="text1"/>
              </w:rPr>
            </w:pPr>
            <w:r w:rsidRPr="00BC51C5">
              <w:rPr>
                <w:i/>
                <w:iCs/>
                <w:color w:val="000000" w:themeColor="text1"/>
                <w:spacing w:val="-1"/>
              </w:rPr>
              <w:t>{describe</w:t>
            </w:r>
            <w:r w:rsidRPr="00BC51C5">
              <w:rPr>
                <w:i/>
                <w:iCs/>
                <w:color w:val="000000" w:themeColor="text1"/>
                <w:spacing w:val="-6"/>
              </w:rPr>
              <w:t xml:space="preserve"> </w:t>
            </w:r>
            <w:r w:rsidRPr="00BC51C5">
              <w:rPr>
                <w:i/>
                <w:iCs/>
                <w:color w:val="000000" w:themeColor="text1"/>
              </w:rPr>
              <w:t>key</w:t>
            </w:r>
            <w:r w:rsidRPr="00BC51C5">
              <w:rPr>
                <w:i/>
                <w:iCs/>
                <w:color w:val="000000" w:themeColor="text1"/>
                <w:spacing w:val="-7"/>
              </w:rPr>
              <w:t xml:space="preserve"> </w:t>
            </w:r>
            <w:r w:rsidRPr="00BC51C5">
              <w:rPr>
                <w:i/>
                <w:iCs/>
                <w:color w:val="000000" w:themeColor="text1"/>
                <w:spacing w:val="-1"/>
              </w:rPr>
              <w:t>elements</w:t>
            </w:r>
            <w:r w:rsidRPr="00BC51C5">
              <w:rPr>
                <w:i/>
                <w:iCs/>
                <w:color w:val="000000" w:themeColor="text1"/>
                <w:spacing w:val="-7"/>
              </w:rPr>
              <w:t xml:space="preserve"> </w:t>
            </w:r>
            <w:r w:rsidRPr="00BC51C5">
              <w:rPr>
                <w:i/>
                <w:iCs/>
                <w:color w:val="000000" w:themeColor="text1"/>
              </w:rPr>
              <w:t>of</w:t>
            </w:r>
            <w:r w:rsidRPr="00BC51C5">
              <w:rPr>
                <w:i/>
                <w:iCs/>
                <w:color w:val="000000" w:themeColor="text1"/>
                <w:spacing w:val="-10"/>
              </w:rPr>
              <w:t xml:space="preserve"> </w:t>
            </w:r>
            <w:r w:rsidRPr="00BC51C5">
              <w:rPr>
                <w:i/>
                <w:iCs/>
                <w:color w:val="000000" w:themeColor="text1"/>
                <w:spacing w:val="-1"/>
              </w:rPr>
              <w:t>the</w:t>
            </w:r>
            <w:r w:rsidRPr="00BC51C5">
              <w:rPr>
                <w:i/>
                <w:iCs/>
                <w:color w:val="000000" w:themeColor="text1"/>
                <w:spacing w:val="-6"/>
              </w:rPr>
              <w:t xml:space="preserve"> </w:t>
            </w:r>
            <w:r w:rsidRPr="00BC51C5">
              <w:rPr>
                <w:i/>
                <w:iCs/>
                <w:color w:val="000000" w:themeColor="text1"/>
              </w:rPr>
              <w:t>design</w:t>
            </w:r>
            <w:r w:rsidRPr="00BC51C5">
              <w:rPr>
                <w:i/>
                <w:iCs/>
                <w:color w:val="000000" w:themeColor="text1"/>
                <w:spacing w:val="-7"/>
              </w:rPr>
              <w:t xml:space="preserve"> </w:t>
            </w:r>
            <w:r w:rsidRPr="00BC51C5">
              <w:rPr>
                <w:i/>
                <w:iCs/>
                <w:color w:val="000000" w:themeColor="text1"/>
              </w:rPr>
              <w:t>(cross-over,</w:t>
            </w:r>
            <w:r w:rsidRPr="00BC51C5">
              <w:rPr>
                <w:i/>
                <w:iCs/>
                <w:color w:val="000000" w:themeColor="text1"/>
                <w:spacing w:val="-7"/>
              </w:rPr>
              <w:t xml:space="preserve"> </w:t>
            </w:r>
            <w:r w:rsidRPr="00BC51C5">
              <w:rPr>
                <w:i/>
                <w:iCs/>
                <w:color w:val="000000" w:themeColor="text1"/>
                <w:spacing w:val="-1"/>
              </w:rPr>
              <w:t>parallel,</w:t>
            </w:r>
            <w:r w:rsidRPr="00BC51C5">
              <w:rPr>
                <w:i/>
                <w:iCs/>
                <w:color w:val="000000" w:themeColor="text1"/>
                <w:spacing w:val="-7"/>
              </w:rPr>
              <w:t xml:space="preserve"> </w:t>
            </w:r>
            <w:r w:rsidRPr="00BC51C5">
              <w:rPr>
                <w:i/>
                <w:iCs/>
                <w:color w:val="000000" w:themeColor="text1"/>
                <w:spacing w:val="-1"/>
              </w:rPr>
              <w:t>factorial,</w:t>
            </w:r>
            <w:r w:rsidRPr="00BC51C5">
              <w:rPr>
                <w:i/>
                <w:iCs/>
                <w:color w:val="000000" w:themeColor="text1"/>
                <w:spacing w:val="-7"/>
              </w:rPr>
              <w:t xml:space="preserve"> </w:t>
            </w:r>
            <w:r w:rsidRPr="00BC51C5">
              <w:rPr>
                <w:i/>
                <w:iCs/>
                <w:color w:val="000000" w:themeColor="text1"/>
              </w:rPr>
              <w:t>dose-</w:t>
            </w:r>
            <w:r w:rsidRPr="00BC51C5">
              <w:rPr>
                <w:i/>
                <w:iCs/>
                <w:color w:val="000000" w:themeColor="text1"/>
                <w:spacing w:val="59"/>
              </w:rPr>
              <w:t xml:space="preserve"> </w:t>
            </w:r>
            <w:r w:rsidRPr="00BC51C5">
              <w:rPr>
                <w:i/>
                <w:iCs/>
                <w:color w:val="000000" w:themeColor="text1"/>
                <w:spacing w:val="-1"/>
              </w:rPr>
              <w:t>escalation,</w:t>
            </w:r>
            <w:r w:rsidRPr="00BC51C5">
              <w:rPr>
                <w:i/>
                <w:iCs/>
                <w:color w:val="000000" w:themeColor="text1"/>
                <w:spacing w:val="-10"/>
              </w:rPr>
              <w:t xml:space="preserve"> </w:t>
            </w:r>
            <w:r w:rsidRPr="00BC51C5">
              <w:rPr>
                <w:i/>
                <w:iCs/>
                <w:color w:val="000000" w:themeColor="text1"/>
                <w:spacing w:val="-1"/>
              </w:rPr>
              <w:t>fixed-dose</w:t>
            </w:r>
            <w:r w:rsidRPr="00BC51C5">
              <w:rPr>
                <w:i/>
                <w:iCs/>
                <w:color w:val="000000" w:themeColor="text1"/>
                <w:spacing w:val="-8"/>
              </w:rPr>
              <w:t xml:space="preserve"> </w:t>
            </w:r>
            <w:r w:rsidRPr="00BC51C5">
              <w:rPr>
                <w:i/>
                <w:iCs/>
                <w:color w:val="000000" w:themeColor="text1"/>
                <w:spacing w:val="-1"/>
              </w:rPr>
              <w:t>response)</w:t>
            </w:r>
            <w:r w:rsidRPr="00BC51C5">
              <w:rPr>
                <w:i/>
                <w:iCs/>
                <w:color w:val="000000" w:themeColor="text1"/>
                <w:spacing w:val="-9"/>
              </w:rPr>
              <w:t xml:space="preserve"> </w:t>
            </w:r>
            <w:r w:rsidRPr="00BC51C5">
              <w:rPr>
                <w:i/>
                <w:iCs/>
                <w:color w:val="000000" w:themeColor="text1"/>
                <w:spacing w:val="-1"/>
              </w:rPr>
              <w:t>including</w:t>
            </w:r>
            <w:r w:rsidRPr="00BC51C5">
              <w:rPr>
                <w:i/>
                <w:iCs/>
                <w:color w:val="000000" w:themeColor="text1"/>
                <w:spacing w:val="-9"/>
              </w:rPr>
              <w:t xml:space="preserve"> </w:t>
            </w:r>
            <w:r w:rsidRPr="00BC51C5">
              <w:rPr>
                <w:i/>
                <w:iCs/>
                <w:color w:val="000000" w:themeColor="text1"/>
                <w:spacing w:val="-1"/>
              </w:rPr>
              <w:t>randomization,</w:t>
            </w:r>
            <w:r w:rsidRPr="00BC51C5">
              <w:rPr>
                <w:i/>
                <w:iCs/>
                <w:color w:val="000000" w:themeColor="text1"/>
                <w:spacing w:val="-10"/>
              </w:rPr>
              <w:t xml:space="preserve"> </w:t>
            </w:r>
            <w:r w:rsidRPr="00BC51C5">
              <w:rPr>
                <w:i/>
                <w:iCs/>
                <w:color w:val="000000" w:themeColor="text1"/>
                <w:spacing w:val="-1"/>
              </w:rPr>
              <w:t>blinding,</w:t>
            </w:r>
            <w:r w:rsidRPr="00BC51C5">
              <w:rPr>
                <w:i/>
                <w:iCs/>
                <w:color w:val="000000" w:themeColor="text1"/>
                <w:spacing w:val="-9"/>
              </w:rPr>
              <w:t xml:space="preserve"> </w:t>
            </w:r>
            <w:r w:rsidRPr="00BC51C5">
              <w:rPr>
                <w:i/>
                <w:iCs/>
                <w:color w:val="000000" w:themeColor="text1"/>
                <w:spacing w:val="-1"/>
              </w:rPr>
              <w:t>allocation</w:t>
            </w:r>
            <w:r w:rsidRPr="00BC51C5">
              <w:rPr>
                <w:i/>
                <w:iCs/>
                <w:color w:val="000000" w:themeColor="text1"/>
                <w:spacing w:val="85"/>
                <w:w w:val="99"/>
              </w:rPr>
              <w:t xml:space="preserve"> </w:t>
            </w:r>
            <w:r w:rsidRPr="00BC51C5">
              <w:rPr>
                <w:i/>
                <w:iCs/>
                <w:color w:val="000000" w:themeColor="text1"/>
                <w:spacing w:val="-1"/>
              </w:rPr>
              <w:t>concealment,</w:t>
            </w:r>
            <w:r w:rsidRPr="00BC51C5">
              <w:rPr>
                <w:i/>
                <w:iCs/>
                <w:color w:val="000000" w:themeColor="text1"/>
                <w:spacing w:val="-14"/>
              </w:rPr>
              <w:t xml:space="preserve"> </w:t>
            </w:r>
            <w:r w:rsidRPr="00BC51C5">
              <w:rPr>
                <w:i/>
                <w:iCs/>
                <w:color w:val="000000" w:themeColor="text1"/>
                <w:spacing w:val="-1"/>
              </w:rPr>
              <w:t>mono-/multi-centre,</w:t>
            </w:r>
            <w:r w:rsidRPr="00BC51C5">
              <w:rPr>
                <w:i/>
                <w:iCs/>
                <w:color w:val="000000" w:themeColor="text1"/>
                <w:spacing w:val="-14"/>
              </w:rPr>
              <w:t xml:space="preserve"> </w:t>
            </w:r>
            <w:r w:rsidRPr="00BC51C5">
              <w:rPr>
                <w:i/>
                <w:iCs/>
                <w:color w:val="000000" w:themeColor="text1"/>
                <w:spacing w:val="-1"/>
              </w:rPr>
              <w:t>etc.}</w:t>
            </w:r>
          </w:p>
        </w:tc>
      </w:tr>
      <w:tr w:rsidR="007864B4" w:rsidRPr="00BC51C5" w14:paraId="15E472A7" w14:textId="77777777" w:rsidTr="00F07B96">
        <w:trPr>
          <w:cantSplit/>
        </w:trPr>
        <w:tc>
          <w:tcPr>
            <w:tcW w:w="2165" w:type="dxa"/>
            <w:vMerge/>
            <w:tcBorders>
              <w:top w:val="single" w:sz="4" w:space="0" w:color="000000"/>
              <w:left w:val="single" w:sz="4" w:space="0" w:color="000000"/>
              <w:bottom w:val="single" w:sz="4" w:space="0" w:color="000000"/>
              <w:right w:val="single" w:sz="4" w:space="0" w:color="000000"/>
            </w:tcBorders>
          </w:tcPr>
          <w:p w14:paraId="50960F8C" w14:textId="77777777" w:rsidR="007864B4" w:rsidRPr="00BC51C5" w:rsidRDefault="007864B4" w:rsidP="00F07B96">
            <w:pPr>
              <w:pStyle w:val="TableParagraph"/>
              <w:kinsoku w:val="0"/>
              <w:overflowPunct w:val="0"/>
              <w:ind w:left="99" w:right="183"/>
              <w:rPr>
                <w:color w:val="000000" w:themeColor="text1"/>
              </w:rPr>
            </w:pPr>
          </w:p>
        </w:tc>
        <w:tc>
          <w:tcPr>
            <w:tcW w:w="2876" w:type="dxa"/>
            <w:gridSpan w:val="5"/>
            <w:tcBorders>
              <w:top w:val="single" w:sz="4" w:space="0" w:color="000000"/>
              <w:left w:val="single" w:sz="4" w:space="0" w:color="000000"/>
              <w:bottom w:val="single" w:sz="4" w:space="0" w:color="000000"/>
              <w:right w:val="single" w:sz="4" w:space="0" w:color="000000"/>
            </w:tcBorders>
          </w:tcPr>
          <w:p w14:paraId="27DF3D83" w14:textId="77777777" w:rsidR="007864B4" w:rsidRPr="00BC51C5" w:rsidRDefault="007864B4" w:rsidP="00F07B96">
            <w:pPr>
              <w:pStyle w:val="TableParagraph"/>
              <w:kinsoku w:val="0"/>
              <w:overflowPunct w:val="0"/>
              <w:spacing w:line="355" w:lineRule="auto"/>
              <w:ind w:left="99" w:right="123"/>
              <w:rPr>
                <w:color w:val="000000" w:themeColor="text1"/>
              </w:rPr>
            </w:pPr>
            <w:r w:rsidRPr="00BC51C5">
              <w:rPr>
                <w:color w:val="000000" w:themeColor="text1"/>
                <w:spacing w:val="-1"/>
              </w:rPr>
              <w:t>Duration</w:t>
            </w:r>
            <w:r w:rsidRPr="00BC51C5">
              <w:rPr>
                <w:color w:val="000000" w:themeColor="text1"/>
                <w:spacing w:val="-9"/>
              </w:rPr>
              <w:t xml:space="preserve"> </w:t>
            </w:r>
            <w:r w:rsidRPr="00BC51C5">
              <w:rPr>
                <w:color w:val="000000" w:themeColor="text1"/>
              </w:rPr>
              <w:t>of</w:t>
            </w:r>
            <w:r w:rsidRPr="00BC51C5">
              <w:rPr>
                <w:color w:val="000000" w:themeColor="text1"/>
                <w:spacing w:val="-8"/>
              </w:rPr>
              <w:t xml:space="preserve"> </w:t>
            </w:r>
            <w:r w:rsidRPr="00BC51C5">
              <w:rPr>
                <w:color w:val="000000" w:themeColor="text1"/>
              </w:rPr>
              <w:t>main</w:t>
            </w:r>
            <w:r w:rsidRPr="00BC51C5">
              <w:rPr>
                <w:color w:val="000000" w:themeColor="text1"/>
                <w:spacing w:val="-8"/>
              </w:rPr>
              <w:t xml:space="preserve"> </w:t>
            </w:r>
            <w:r w:rsidRPr="00BC51C5">
              <w:rPr>
                <w:color w:val="000000" w:themeColor="text1"/>
                <w:spacing w:val="-1"/>
              </w:rPr>
              <w:t>phase:</w:t>
            </w:r>
            <w:r w:rsidRPr="00BC51C5">
              <w:rPr>
                <w:color w:val="000000" w:themeColor="text1"/>
                <w:spacing w:val="23"/>
                <w:w w:val="99"/>
              </w:rPr>
              <w:t xml:space="preserve"> </w:t>
            </w:r>
            <w:r w:rsidRPr="00BC51C5">
              <w:rPr>
                <w:color w:val="000000" w:themeColor="text1"/>
                <w:spacing w:val="-1"/>
              </w:rPr>
              <w:t>Duration</w:t>
            </w:r>
            <w:r w:rsidRPr="00BC51C5">
              <w:rPr>
                <w:color w:val="000000" w:themeColor="text1"/>
                <w:spacing w:val="-8"/>
              </w:rPr>
              <w:t xml:space="preserve"> </w:t>
            </w:r>
            <w:r w:rsidRPr="00BC51C5">
              <w:rPr>
                <w:color w:val="000000" w:themeColor="text1"/>
              </w:rPr>
              <w:t>of</w:t>
            </w:r>
            <w:r w:rsidRPr="00BC51C5">
              <w:rPr>
                <w:color w:val="000000" w:themeColor="text1"/>
                <w:spacing w:val="-7"/>
              </w:rPr>
              <w:t xml:space="preserve"> </w:t>
            </w:r>
            <w:r w:rsidRPr="00BC51C5">
              <w:rPr>
                <w:color w:val="000000" w:themeColor="text1"/>
                <w:spacing w:val="-1"/>
              </w:rPr>
              <w:t>Run-in</w:t>
            </w:r>
            <w:r w:rsidRPr="00BC51C5">
              <w:rPr>
                <w:color w:val="000000" w:themeColor="text1"/>
                <w:spacing w:val="-6"/>
              </w:rPr>
              <w:t xml:space="preserve"> </w:t>
            </w:r>
            <w:r w:rsidRPr="00BC51C5">
              <w:rPr>
                <w:color w:val="000000" w:themeColor="text1"/>
                <w:spacing w:val="-1"/>
              </w:rPr>
              <w:t>phase:</w:t>
            </w:r>
            <w:r w:rsidRPr="00BC51C5">
              <w:rPr>
                <w:color w:val="000000" w:themeColor="text1"/>
                <w:spacing w:val="27"/>
                <w:w w:val="99"/>
              </w:rPr>
              <w:t xml:space="preserve"> </w:t>
            </w:r>
            <w:r w:rsidRPr="00BC51C5">
              <w:rPr>
                <w:color w:val="000000" w:themeColor="text1"/>
                <w:spacing w:val="-1"/>
              </w:rPr>
              <w:t>Duration</w:t>
            </w:r>
            <w:r w:rsidRPr="00BC51C5">
              <w:rPr>
                <w:color w:val="000000" w:themeColor="text1"/>
                <w:spacing w:val="-9"/>
              </w:rPr>
              <w:t xml:space="preserve"> </w:t>
            </w:r>
            <w:r w:rsidRPr="00BC51C5">
              <w:rPr>
                <w:color w:val="000000" w:themeColor="text1"/>
              </w:rPr>
              <w:t>of</w:t>
            </w:r>
            <w:r w:rsidRPr="00BC51C5">
              <w:rPr>
                <w:color w:val="000000" w:themeColor="text1"/>
                <w:spacing w:val="-8"/>
              </w:rPr>
              <w:t xml:space="preserve"> </w:t>
            </w:r>
            <w:r w:rsidRPr="00BC51C5">
              <w:rPr>
                <w:color w:val="000000" w:themeColor="text1"/>
                <w:spacing w:val="-1"/>
              </w:rPr>
              <w:t>Extension</w:t>
            </w:r>
            <w:r w:rsidRPr="00BC51C5">
              <w:rPr>
                <w:color w:val="000000" w:themeColor="text1"/>
                <w:spacing w:val="-8"/>
              </w:rPr>
              <w:t xml:space="preserve"> </w:t>
            </w:r>
            <w:r w:rsidRPr="00BC51C5">
              <w:rPr>
                <w:color w:val="000000" w:themeColor="text1"/>
                <w:spacing w:val="-1"/>
              </w:rPr>
              <w:t>phase:</w:t>
            </w:r>
          </w:p>
        </w:tc>
        <w:tc>
          <w:tcPr>
            <w:tcW w:w="4412" w:type="dxa"/>
            <w:gridSpan w:val="4"/>
            <w:tcBorders>
              <w:top w:val="single" w:sz="4" w:space="0" w:color="000000"/>
              <w:left w:val="single" w:sz="4" w:space="0" w:color="000000"/>
              <w:bottom w:val="single" w:sz="4" w:space="0" w:color="000000"/>
              <w:right w:val="single" w:sz="4" w:space="0" w:color="000000"/>
            </w:tcBorders>
          </w:tcPr>
          <w:p w14:paraId="3A47814A"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rPr>
              <w:t>&lt;time&gt;</w:t>
            </w:r>
          </w:p>
          <w:p w14:paraId="6437BE49" w14:textId="77777777" w:rsidR="007864B4" w:rsidRPr="00BC51C5" w:rsidRDefault="007864B4" w:rsidP="00F07B96">
            <w:pPr>
              <w:pStyle w:val="TableParagraph"/>
              <w:kinsoku w:val="0"/>
              <w:overflowPunct w:val="0"/>
              <w:spacing w:before="105"/>
              <w:ind w:left="102"/>
              <w:rPr>
                <w:color w:val="000000" w:themeColor="text1"/>
                <w:spacing w:val="-1"/>
              </w:rPr>
            </w:pPr>
            <w:r w:rsidRPr="00BC51C5">
              <w:rPr>
                <w:color w:val="000000" w:themeColor="text1"/>
                <w:spacing w:val="-1"/>
              </w:rPr>
              <w:t>&lt;time&gt;</w:t>
            </w:r>
            <w:r w:rsidRPr="00BC51C5">
              <w:rPr>
                <w:color w:val="000000" w:themeColor="text1"/>
                <w:spacing w:val="-9"/>
              </w:rPr>
              <w:t xml:space="preserve"> </w:t>
            </w:r>
            <w:r w:rsidRPr="00BC51C5">
              <w:rPr>
                <w:color w:val="000000" w:themeColor="text1"/>
                <w:spacing w:val="-1"/>
              </w:rPr>
              <w:t>&lt;not</w:t>
            </w:r>
            <w:r w:rsidRPr="00BC51C5">
              <w:rPr>
                <w:color w:val="000000" w:themeColor="text1"/>
                <w:spacing w:val="-6"/>
              </w:rPr>
              <w:t xml:space="preserve"> </w:t>
            </w:r>
            <w:r w:rsidRPr="00BC51C5">
              <w:rPr>
                <w:color w:val="000000" w:themeColor="text1"/>
                <w:spacing w:val="-1"/>
              </w:rPr>
              <w:t>applicable&gt;</w:t>
            </w:r>
          </w:p>
          <w:p w14:paraId="498BDE85" w14:textId="77777777" w:rsidR="007864B4" w:rsidRPr="00BC51C5" w:rsidRDefault="007864B4" w:rsidP="00F07B96">
            <w:pPr>
              <w:pStyle w:val="TableParagraph"/>
              <w:kinsoku w:val="0"/>
              <w:overflowPunct w:val="0"/>
              <w:spacing w:before="105"/>
              <w:ind w:left="102"/>
              <w:rPr>
                <w:color w:val="000000" w:themeColor="text1"/>
              </w:rPr>
            </w:pPr>
            <w:r w:rsidRPr="00BC51C5">
              <w:rPr>
                <w:color w:val="000000" w:themeColor="text1"/>
                <w:spacing w:val="-1"/>
              </w:rPr>
              <w:t>&lt;time&gt;</w:t>
            </w:r>
            <w:r w:rsidRPr="00BC51C5">
              <w:rPr>
                <w:color w:val="000000" w:themeColor="text1"/>
                <w:spacing w:val="-9"/>
              </w:rPr>
              <w:t xml:space="preserve"> </w:t>
            </w:r>
            <w:r w:rsidRPr="00BC51C5">
              <w:rPr>
                <w:color w:val="000000" w:themeColor="text1"/>
                <w:spacing w:val="-1"/>
              </w:rPr>
              <w:t>&lt;not</w:t>
            </w:r>
            <w:r w:rsidRPr="00BC51C5">
              <w:rPr>
                <w:color w:val="000000" w:themeColor="text1"/>
                <w:spacing w:val="-6"/>
              </w:rPr>
              <w:t xml:space="preserve"> </w:t>
            </w:r>
            <w:r w:rsidRPr="00BC51C5">
              <w:rPr>
                <w:color w:val="000000" w:themeColor="text1"/>
                <w:spacing w:val="-1"/>
              </w:rPr>
              <w:t>applicable&gt;</w:t>
            </w:r>
          </w:p>
        </w:tc>
      </w:tr>
      <w:tr w:rsidR="007864B4" w:rsidRPr="00BC51C5" w14:paraId="2A8D6EA0" w14:textId="77777777" w:rsidTr="00F07B96">
        <w:trPr>
          <w:cantSplit/>
        </w:trPr>
        <w:tc>
          <w:tcPr>
            <w:tcW w:w="2165" w:type="dxa"/>
            <w:tcBorders>
              <w:top w:val="single" w:sz="4" w:space="0" w:color="000000"/>
              <w:left w:val="single" w:sz="4" w:space="0" w:color="000000"/>
              <w:bottom w:val="single" w:sz="4" w:space="0" w:color="000000"/>
              <w:right w:val="single" w:sz="4" w:space="0" w:color="000000"/>
            </w:tcBorders>
          </w:tcPr>
          <w:p w14:paraId="780F3E71"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Hypothesis</w:t>
            </w:r>
          </w:p>
        </w:tc>
        <w:tc>
          <w:tcPr>
            <w:tcW w:w="7288" w:type="dxa"/>
            <w:gridSpan w:val="9"/>
            <w:tcBorders>
              <w:top w:val="single" w:sz="4" w:space="0" w:color="000000"/>
              <w:left w:val="single" w:sz="4" w:space="0" w:color="000000"/>
              <w:bottom w:val="single" w:sz="4" w:space="0" w:color="000000"/>
              <w:right w:val="single" w:sz="4" w:space="0" w:color="000000"/>
            </w:tcBorders>
          </w:tcPr>
          <w:p w14:paraId="7BDB63B7"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&lt;Superiority&gt;</w:t>
            </w:r>
            <w:r w:rsidRPr="00BC51C5">
              <w:rPr>
                <w:color w:val="000000" w:themeColor="text1"/>
                <w:spacing w:val="-9"/>
              </w:rPr>
              <w:t xml:space="preserve"> </w:t>
            </w:r>
            <w:r w:rsidRPr="00BC51C5">
              <w:rPr>
                <w:color w:val="000000" w:themeColor="text1"/>
              </w:rPr>
              <w:t>&lt;</w:t>
            </w:r>
            <w:r w:rsidRPr="00BC51C5">
              <w:rPr>
                <w:color w:val="000000" w:themeColor="text1"/>
                <w:spacing w:val="-8"/>
              </w:rPr>
              <w:t xml:space="preserve"> </w:t>
            </w:r>
            <w:r w:rsidRPr="00BC51C5">
              <w:rPr>
                <w:color w:val="000000" w:themeColor="text1"/>
                <w:spacing w:val="-1"/>
              </w:rPr>
              <w:t>Equivalence&gt;</w:t>
            </w:r>
            <w:r w:rsidRPr="00BC51C5">
              <w:rPr>
                <w:color w:val="000000" w:themeColor="text1"/>
                <w:spacing w:val="-8"/>
              </w:rPr>
              <w:t xml:space="preserve"> </w:t>
            </w:r>
            <w:r w:rsidRPr="00BC51C5">
              <w:rPr>
                <w:color w:val="000000" w:themeColor="text1"/>
                <w:spacing w:val="-1"/>
              </w:rPr>
              <w:t>&lt;</w:t>
            </w:r>
            <w:proofErr w:type="gramStart"/>
            <w:r w:rsidRPr="00BC51C5">
              <w:rPr>
                <w:color w:val="000000" w:themeColor="text1"/>
                <w:spacing w:val="-1"/>
              </w:rPr>
              <w:t>Non-inferiority</w:t>
            </w:r>
            <w:proofErr w:type="gramEnd"/>
            <w:r w:rsidRPr="00BC51C5">
              <w:rPr>
                <w:color w:val="000000" w:themeColor="text1"/>
                <w:spacing w:val="-1"/>
              </w:rPr>
              <w:t>&gt;</w:t>
            </w:r>
            <w:r w:rsidRPr="00BC51C5">
              <w:rPr>
                <w:color w:val="000000" w:themeColor="text1"/>
                <w:spacing w:val="-8"/>
              </w:rPr>
              <w:t xml:space="preserve"> </w:t>
            </w:r>
            <w:r w:rsidRPr="00BC51C5">
              <w:rPr>
                <w:color w:val="000000" w:themeColor="text1"/>
                <w:spacing w:val="-1"/>
              </w:rPr>
              <w:t>&lt;Exploratory:</w:t>
            </w:r>
            <w:r w:rsidRPr="00BC51C5">
              <w:rPr>
                <w:color w:val="000000" w:themeColor="text1"/>
                <w:spacing w:val="-8"/>
              </w:rPr>
              <w:t xml:space="preserve"> </w:t>
            </w:r>
            <w:r w:rsidRPr="00BC51C5">
              <w:rPr>
                <w:color w:val="000000" w:themeColor="text1"/>
                <w:spacing w:val="-1"/>
              </w:rPr>
              <w:t>specify&gt;</w:t>
            </w:r>
          </w:p>
        </w:tc>
      </w:tr>
      <w:tr w:rsidR="007864B4" w:rsidRPr="00BC51C5" w14:paraId="6CC6CDCA" w14:textId="77777777" w:rsidTr="00F07B96">
        <w:trPr>
          <w:cantSplit/>
        </w:trPr>
        <w:tc>
          <w:tcPr>
            <w:tcW w:w="2165" w:type="dxa"/>
            <w:vMerge w:val="restart"/>
            <w:tcBorders>
              <w:top w:val="single" w:sz="4" w:space="0" w:color="000000"/>
              <w:left w:val="single" w:sz="4" w:space="0" w:color="000000"/>
              <w:bottom w:val="single" w:sz="4" w:space="0" w:color="000000"/>
              <w:right w:val="single" w:sz="4" w:space="0" w:color="000000"/>
            </w:tcBorders>
          </w:tcPr>
          <w:p w14:paraId="0ED9AF71" w14:textId="77777777" w:rsidR="007864B4" w:rsidRPr="00BC51C5" w:rsidRDefault="007864B4" w:rsidP="00F07B96">
            <w:pPr>
              <w:pStyle w:val="TableParagraph"/>
              <w:kinsoku w:val="0"/>
              <w:overflowPunct w:val="0"/>
              <w:spacing w:line="219" w:lineRule="exact"/>
              <w:ind w:left="102"/>
              <w:rPr>
                <w:color w:val="000000" w:themeColor="text1"/>
              </w:rPr>
            </w:pPr>
            <w:r w:rsidRPr="00BC51C5">
              <w:rPr>
                <w:color w:val="000000" w:themeColor="text1"/>
                <w:spacing w:val="-1"/>
              </w:rPr>
              <w:t>Treatments</w:t>
            </w:r>
            <w:r w:rsidRPr="00BC51C5">
              <w:rPr>
                <w:color w:val="000000" w:themeColor="text1"/>
                <w:spacing w:val="-16"/>
              </w:rPr>
              <w:t xml:space="preserve"> </w:t>
            </w:r>
            <w:r w:rsidRPr="00BC51C5">
              <w:rPr>
                <w:color w:val="000000" w:themeColor="text1"/>
                <w:spacing w:val="-1"/>
              </w:rPr>
              <w:t>groups</w:t>
            </w:r>
          </w:p>
          <w:p w14:paraId="502C482F" w14:textId="77777777" w:rsidR="007864B4" w:rsidRPr="00BC51C5" w:rsidRDefault="007864B4" w:rsidP="00F07B96">
            <w:pPr>
              <w:pStyle w:val="TableParagraph"/>
              <w:kinsoku w:val="0"/>
              <w:overflowPunct w:val="0"/>
              <w:ind w:left="102" w:right="282"/>
              <w:rPr>
                <w:color w:val="000000" w:themeColor="text1"/>
              </w:rPr>
            </w:pPr>
            <w:r w:rsidRPr="00BC51C5">
              <w:rPr>
                <w:i/>
                <w:iCs/>
                <w:color w:val="000000" w:themeColor="text1"/>
              </w:rPr>
              <w:t>{add</w:t>
            </w:r>
            <w:r w:rsidRPr="00BC51C5">
              <w:rPr>
                <w:i/>
                <w:iCs/>
                <w:color w:val="000000" w:themeColor="text1"/>
                <w:spacing w:val="-6"/>
              </w:rPr>
              <w:t xml:space="preserve"> </w:t>
            </w:r>
            <w:r w:rsidRPr="00BC51C5">
              <w:rPr>
                <w:i/>
                <w:iCs/>
                <w:color w:val="000000" w:themeColor="text1"/>
              </w:rPr>
              <w:t>as</w:t>
            </w:r>
            <w:r w:rsidRPr="00BC51C5">
              <w:rPr>
                <w:i/>
                <w:iCs/>
                <w:color w:val="000000" w:themeColor="text1"/>
                <w:spacing w:val="-7"/>
              </w:rPr>
              <w:t xml:space="preserve"> </w:t>
            </w:r>
            <w:r w:rsidRPr="00BC51C5">
              <w:rPr>
                <w:i/>
                <w:iCs/>
                <w:color w:val="000000" w:themeColor="text1"/>
                <w:spacing w:val="-1"/>
              </w:rPr>
              <w:t>many</w:t>
            </w:r>
            <w:r w:rsidRPr="00BC51C5">
              <w:rPr>
                <w:i/>
                <w:iCs/>
                <w:color w:val="000000" w:themeColor="text1"/>
                <w:spacing w:val="-7"/>
              </w:rPr>
              <w:t xml:space="preserve"> </w:t>
            </w:r>
            <w:r w:rsidRPr="00BC51C5">
              <w:rPr>
                <w:i/>
                <w:iCs/>
                <w:color w:val="000000" w:themeColor="text1"/>
                <w:spacing w:val="-1"/>
              </w:rPr>
              <w:t>rows</w:t>
            </w:r>
            <w:r w:rsidRPr="00BC51C5">
              <w:rPr>
                <w:i/>
                <w:iCs/>
                <w:color w:val="000000" w:themeColor="text1"/>
                <w:spacing w:val="23"/>
                <w:w w:val="99"/>
              </w:rPr>
              <w:t xml:space="preserve"> </w:t>
            </w:r>
            <w:r w:rsidRPr="00BC51C5">
              <w:rPr>
                <w:i/>
                <w:iCs/>
                <w:color w:val="000000" w:themeColor="text1"/>
              </w:rPr>
              <w:t>as</w:t>
            </w:r>
            <w:r w:rsidRPr="00BC51C5">
              <w:rPr>
                <w:i/>
                <w:iCs/>
                <w:color w:val="000000" w:themeColor="text1"/>
                <w:spacing w:val="-6"/>
              </w:rPr>
              <w:t xml:space="preserve"> </w:t>
            </w:r>
            <w:r w:rsidRPr="00BC51C5">
              <w:rPr>
                <w:i/>
                <w:iCs/>
                <w:color w:val="000000" w:themeColor="text1"/>
                <w:spacing w:val="-1"/>
              </w:rPr>
              <w:t>needed</w:t>
            </w:r>
            <w:r w:rsidRPr="00BC51C5">
              <w:rPr>
                <w:i/>
                <w:iCs/>
                <w:color w:val="000000" w:themeColor="text1"/>
                <w:spacing w:val="-5"/>
              </w:rPr>
              <w:t xml:space="preserve"> </w:t>
            </w:r>
            <w:r w:rsidRPr="00BC51C5">
              <w:rPr>
                <w:i/>
                <w:iCs/>
                <w:color w:val="000000" w:themeColor="text1"/>
              </w:rPr>
              <w:t>to</w:t>
            </w:r>
            <w:r w:rsidRPr="00BC51C5">
              <w:rPr>
                <w:i/>
                <w:iCs/>
                <w:color w:val="000000" w:themeColor="text1"/>
                <w:spacing w:val="24"/>
                <w:w w:val="99"/>
              </w:rPr>
              <w:t xml:space="preserve"> </w:t>
            </w:r>
            <w:r w:rsidRPr="00BC51C5">
              <w:rPr>
                <w:i/>
                <w:iCs/>
                <w:color w:val="000000" w:themeColor="text1"/>
              </w:rPr>
              <w:t>describe</w:t>
            </w:r>
            <w:r w:rsidRPr="00BC51C5">
              <w:rPr>
                <w:i/>
                <w:iCs/>
                <w:color w:val="000000" w:themeColor="text1"/>
                <w:spacing w:val="-8"/>
              </w:rPr>
              <w:t xml:space="preserve"> </w:t>
            </w:r>
            <w:r w:rsidRPr="00BC51C5">
              <w:rPr>
                <w:i/>
                <w:iCs/>
                <w:color w:val="000000" w:themeColor="text1"/>
                <w:spacing w:val="-1"/>
              </w:rPr>
              <w:t>the</w:t>
            </w:r>
            <w:r w:rsidRPr="00BC51C5">
              <w:rPr>
                <w:i/>
                <w:iCs/>
                <w:color w:val="000000" w:themeColor="text1"/>
                <w:spacing w:val="21"/>
                <w:w w:val="99"/>
              </w:rPr>
              <w:t xml:space="preserve"> </w:t>
            </w:r>
            <w:r w:rsidRPr="00BC51C5">
              <w:rPr>
                <w:i/>
                <w:iCs/>
                <w:color w:val="000000" w:themeColor="text1"/>
                <w:spacing w:val="-1"/>
              </w:rPr>
              <w:t>treatment</w:t>
            </w:r>
            <w:r w:rsidRPr="00BC51C5">
              <w:rPr>
                <w:i/>
                <w:iCs/>
                <w:color w:val="000000" w:themeColor="text1"/>
                <w:spacing w:val="-14"/>
              </w:rPr>
              <w:t xml:space="preserve"> </w:t>
            </w:r>
            <w:r w:rsidRPr="00BC51C5">
              <w:rPr>
                <w:i/>
                <w:iCs/>
                <w:color w:val="000000" w:themeColor="text1"/>
                <w:spacing w:val="-1"/>
              </w:rPr>
              <w:t>groups}</w:t>
            </w:r>
          </w:p>
        </w:tc>
        <w:tc>
          <w:tcPr>
            <w:tcW w:w="2876" w:type="dxa"/>
            <w:gridSpan w:val="5"/>
            <w:tcBorders>
              <w:top w:val="single" w:sz="4" w:space="0" w:color="000000"/>
              <w:left w:val="single" w:sz="4" w:space="0" w:color="000000"/>
              <w:bottom w:val="single" w:sz="4" w:space="0" w:color="000000"/>
              <w:right w:val="single" w:sz="4" w:space="0" w:color="000000"/>
            </w:tcBorders>
          </w:tcPr>
          <w:p w14:paraId="4DDA0D83"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&lt;group</w:t>
            </w:r>
            <w:r w:rsidRPr="00BC51C5">
              <w:rPr>
                <w:color w:val="000000" w:themeColor="text1"/>
                <w:spacing w:val="-7"/>
              </w:rPr>
              <w:t xml:space="preserve"> </w:t>
            </w:r>
            <w:r w:rsidRPr="00BC51C5">
              <w:rPr>
                <w:color w:val="000000" w:themeColor="text1"/>
                <w:spacing w:val="-1"/>
              </w:rPr>
              <w:t>descriptor&gt;</w:t>
            </w:r>
          </w:p>
          <w:p w14:paraId="41453DA5" w14:textId="77777777" w:rsidR="007864B4" w:rsidRPr="00BC51C5" w:rsidRDefault="007864B4" w:rsidP="00F07B96">
            <w:pPr>
              <w:pStyle w:val="TableParagraph"/>
              <w:kinsoku w:val="0"/>
              <w:overflowPunct w:val="0"/>
              <w:ind w:left="99" w:right="287"/>
              <w:rPr>
                <w:color w:val="000000" w:themeColor="text1"/>
              </w:rPr>
            </w:pPr>
            <w:r w:rsidRPr="00BC51C5">
              <w:rPr>
                <w:i/>
                <w:iCs/>
                <w:color w:val="000000" w:themeColor="text1"/>
                <w:spacing w:val="-1"/>
              </w:rPr>
              <w:t>{provide</w:t>
            </w:r>
            <w:r w:rsidRPr="00BC51C5">
              <w:rPr>
                <w:i/>
                <w:iCs/>
                <w:color w:val="000000" w:themeColor="text1"/>
                <w:spacing w:val="-10"/>
              </w:rPr>
              <w:t xml:space="preserve"> </w:t>
            </w:r>
            <w:r w:rsidRPr="00BC51C5">
              <w:rPr>
                <w:i/>
                <w:iCs/>
                <w:color w:val="000000" w:themeColor="text1"/>
                <w:spacing w:val="-1"/>
              </w:rPr>
              <w:t>abbreviation</w:t>
            </w:r>
            <w:r w:rsidRPr="00BC51C5">
              <w:rPr>
                <w:i/>
                <w:iCs/>
                <w:color w:val="000000" w:themeColor="text1"/>
                <w:spacing w:val="-11"/>
              </w:rPr>
              <w:t xml:space="preserve"> </w:t>
            </w:r>
            <w:r w:rsidRPr="00BC51C5">
              <w:rPr>
                <w:i/>
                <w:iCs/>
                <w:color w:val="000000" w:themeColor="text1"/>
                <w:spacing w:val="-1"/>
              </w:rPr>
              <w:t>for</w:t>
            </w:r>
            <w:r w:rsidRPr="00BC51C5">
              <w:rPr>
                <w:i/>
                <w:iCs/>
                <w:color w:val="000000" w:themeColor="text1"/>
                <w:spacing w:val="27"/>
                <w:w w:val="99"/>
              </w:rPr>
              <w:t xml:space="preserve"> </w:t>
            </w:r>
            <w:r w:rsidRPr="00BC51C5">
              <w:rPr>
                <w:i/>
                <w:iCs/>
                <w:color w:val="000000" w:themeColor="text1"/>
                <w:spacing w:val="-1"/>
              </w:rPr>
              <w:t>use</w:t>
            </w:r>
            <w:r w:rsidRPr="00BC51C5">
              <w:rPr>
                <w:i/>
                <w:iCs/>
                <w:color w:val="000000" w:themeColor="text1"/>
                <w:spacing w:val="-3"/>
              </w:rPr>
              <w:t xml:space="preserve"> </w:t>
            </w:r>
            <w:r w:rsidRPr="00BC51C5">
              <w:rPr>
                <w:i/>
                <w:iCs/>
                <w:color w:val="000000" w:themeColor="text1"/>
              </w:rPr>
              <w:t>later</w:t>
            </w:r>
            <w:r w:rsidRPr="00BC51C5">
              <w:rPr>
                <w:i/>
                <w:iCs/>
                <w:color w:val="000000" w:themeColor="text1"/>
                <w:spacing w:val="-5"/>
              </w:rPr>
              <w:t xml:space="preserve"> </w:t>
            </w:r>
            <w:r w:rsidRPr="00BC51C5">
              <w:rPr>
                <w:i/>
                <w:iCs/>
                <w:color w:val="000000" w:themeColor="text1"/>
              </w:rPr>
              <w:t>in</w:t>
            </w:r>
            <w:r w:rsidRPr="00BC51C5">
              <w:rPr>
                <w:i/>
                <w:iCs/>
                <w:color w:val="000000" w:themeColor="text1"/>
                <w:spacing w:val="-4"/>
              </w:rPr>
              <w:t xml:space="preserve"> </w:t>
            </w:r>
            <w:r w:rsidRPr="00BC51C5">
              <w:rPr>
                <w:i/>
                <w:iCs/>
                <w:color w:val="000000" w:themeColor="text1"/>
                <w:spacing w:val="-1"/>
              </w:rPr>
              <w:t>the</w:t>
            </w:r>
            <w:r w:rsidRPr="00BC51C5">
              <w:rPr>
                <w:i/>
                <w:iCs/>
                <w:color w:val="000000" w:themeColor="text1"/>
                <w:spacing w:val="-4"/>
              </w:rPr>
              <w:t xml:space="preserve"> </w:t>
            </w:r>
            <w:r w:rsidRPr="00BC51C5">
              <w:rPr>
                <w:i/>
                <w:iCs/>
                <w:color w:val="000000" w:themeColor="text1"/>
              </w:rPr>
              <w:t>table</w:t>
            </w:r>
            <w:r w:rsidRPr="00BC51C5">
              <w:rPr>
                <w:i/>
                <w:iCs/>
                <w:color w:val="000000" w:themeColor="text1"/>
                <w:spacing w:val="-3"/>
              </w:rPr>
              <w:t xml:space="preserve"> </w:t>
            </w:r>
            <w:r w:rsidRPr="00BC51C5">
              <w:rPr>
                <w:i/>
                <w:iCs/>
                <w:color w:val="000000" w:themeColor="text1"/>
              </w:rPr>
              <w:t>of</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24"/>
                <w:w w:val="99"/>
              </w:rPr>
              <w:t xml:space="preserve"> </w:t>
            </w:r>
            <w:r w:rsidRPr="00BC51C5">
              <w:rPr>
                <w:i/>
                <w:iCs/>
                <w:color w:val="000000" w:themeColor="text1"/>
                <w:spacing w:val="-1"/>
              </w:rPr>
              <w:t>results</w:t>
            </w:r>
            <w:r w:rsidRPr="00BC51C5">
              <w:rPr>
                <w:i/>
                <w:iCs/>
                <w:color w:val="000000" w:themeColor="text1"/>
                <w:spacing w:val="-14"/>
              </w:rPr>
              <w:t xml:space="preserve"> </w:t>
            </w:r>
            <w:r w:rsidRPr="00BC51C5">
              <w:rPr>
                <w:i/>
                <w:iCs/>
                <w:color w:val="000000" w:themeColor="text1"/>
                <w:spacing w:val="-1"/>
              </w:rPr>
              <w:t>section}</w:t>
            </w:r>
          </w:p>
        </w:tc>
        <w:tc>
          <w:tcPr>
            <w:tcW w:w="4412" w:type="dxa"/>
            <w:gridSpan w:val="4"/>
            <w:tcBorders>
              <w:top w:val="single" w:sz="4" w:space="0" w:color="000000"/>
              <w:left w:val="single" w:sz="4" w:space="0" w:color="000000"/>
              <w:bottom w:val="single" w:sz="4" w:space="0" w:color="000000"/>
              <w:right w:val="single" w:sz="4" w:space="0" w:color="000000"/>
            </w:tcBorders>
          </w:tcPr>
          <w:p w14:paraId="185AC1BA" w14:textId="77777777" w:rsidR="007864B4" w:rsidRPr="00BC51C5" w:rsidRDefault="007864B4" w:rsidP="00F07B96">
            <w:pPr>
              <w:pStyle w:val="TableParagraph"/>
              <w:kinsoku w:val="0"/>
              <w:overflowPunct w:val="0"/>
              <w:ind w:left="102" w:right="950"/>
              <w:rPr>
                <w:color w:val="000000" w:themeColor="text1"/>
              </w:rPr>
            </w:pPr>
            <w:r w:rsidRPr="00BC51C5">
              <w:rPr>
                <w:color w:val="000000" w:themeColor="text1"/>
                <w:spacing w:val="-1"/>
              </w:rPr>
              <w:t>&lt;treatment&gt;.</w:t>
            </w:r>
            <w:r w:rsidRPr="00BC51C5">
              <w:rPr>
                <w:color w:val="000000" w:themeColor="text1"/>
                <w:spacing w:val="-13"/>
              </w:rPr>
              <w:t xml:space="preserve"> </w:t>
            </w:r>
            <w:r w:rsidRPr="00BC51C5">
              <w:rPr>
                <w:color w:val="000000" w:themeColor="text1"/>
                <w:spacing w:val="-1"/>
              </w:rPr>
              <w:t>&lt;duration&gt;,</w:t>
            </w:r>
            <w:r w:rsidRPr="00BC51C5">
              <w:rPr>
                <w:color w:val="000000" w:themeColor="text1"/>
                <w:spacing w:val="-13"/>
              </w:rPr>
              <w:t xml:space="preserve"> </w:t>
            </w:r>
            <w:r w:rsidRPr="00BC51C5">
              <w:rPr>
                <w:color w:val="000000" w:themeColor="text1"/>
                <w:spacing w:val="-1"/>
              </w:rPr>
              <w:t>&lt;number</w:t>
            </w:r>
            <w:r w:rsidRPr="00BC51C5">
              <w:rPr>
                <w:color w:val="000000" w:themeColor="text1"/>
                <w:spacing w:val="37"/>
                <w:w w:val="99"/>
              </w:rPr>
              <w:t xml:space="preserve"> </w:t>
            </w:r>
            <w:r w:rsidRPr="00BC51C5">
              <w:rPr>
                <w:color w:val="000000" w:themeColor="text1"/>
                <w:spacing w:val="-1"/>
              </w:rPr>
              <w:t>randomized&gt;</w:t>
            </w:r>
          </w:p>
        </w:tc>
      </w:tr>
      <w:tr w:rsidR="007864B4" w:rsidRPr="00BC51C5" w14:paraId="3C9343E1" w14:textId="77777777" w:rsidTr="00F07B96">
        <w:trPr>
          <w:cantSplit/>
        </w:trPr>
        <w:tc>
          <w:tcPr>
            <w:tcW w:w="2165" w:type="dxa"/>
            <w:vMerge/>
            <w:tcBorders>
              <w:top w:val="single" w:sz="4" w:space="0" w:color="000000"/>
              <w:left w:val="single" w:sz="4" w:space="0" w:color="000000"/>
              <w:bottom w:val="single" w:sz="4" w:space="0" w:color="000000"/>
              <w:right w:val="single" w:sz="4" w:space="0" w:color="000000"/>
            </w:tcBorders>
          </w:tcPr>
          <w:p w14:paraId="21D1BAB1" w14:textId="77777777" w:rsidR="007864B4" w:rsidRPr="00BC51C5" w:rsidRDefault="007864B4" w:rsidP="00F07B96">
            <w:pPr>
              <w:pStyle w:val="TableParagraph"/>
              <w:kinsoku w:val="0"/>
              <w:overflowPunct w:val="0"/>
              <w:ind w:left="102" w:right="950"/>
              <w:rPr>
                <w:color w:val="000000" w:themeColor="text1"/>
              </w:rPr>
            </w:pPr>
          </w:p>
        </w:tc>
        <w:tc>
          <w:tcPr>
            <w:tcW w:w="2876" w:type="dxa"/>
            <w:gridSpan w:val="5"/>
            <w:tcBorders>
              <w:top w:val="single" w:sz="4" w:space="0" w:color="000000"/>
              <w:left w:val="single" w:sz="4" w:space="0" w:color="000000"/>
              <w:bottom w:val="single" w:sz="4" w:space="0" w:color="000000"/>
              <w:right w:val="single" w:sz="4" w:space="0" w:color="000000"/>
            </w:tcBorders>
          </w:tcPr>
          <w:p w14:paraId="05F3D8F8"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&lt;group</w:t>
            </w:r>
            <w:r w:rsidRPr="00BC51C5">
              <w:rPr>
                <w:color w:val="000000" w:themeColor="text1"/>
                <w:spacing w:val="-7"/>
              </w:rPr>
              <w:t xml:space="preserve"> </w:t>
            </w:r>
            <w:r w:rsidRPr="00BC51C5">
              <w:rPr>
                <w:color w:val="000000" w:themeColor="text1"/>
                <w:spacing w:val="-1"/>
              </w:rPr>
              <w:t>descriptor&gt;</w:t>
            </w:r>
          </w:p>
        </w:tc>
        <w:tc>
          <w:tcPr>
            <w:tcW w:w="4412" w:type="dxa"/>
            <w:gridSpan w:val="4"/>
            <w:tcBorders>
              <w:top w:val="single" w:sz="4" w:space="0" w:color="000000"/>
              <w:left w:val="single" w:sz="4" w:space="0" w:color="000000"/>
              <w:bottom w:val="single" w:sz="4" w:space="0" w:color="000000"/>
              <w:right w:val="single" w:sz="4" w:space="0" w:color="000000"/>
            </w:tcBorders>
          </w:tcPr>
          <w:p w14:paraId="76D74C33" w14:textId="77777777" w:rsidR="007864B4" w:rsidRPr="00BC51C5" w:rsidRDefault="007864B4" w:rsidP="00F07B96">
            <w:pPr>
              <w:pStyle w:val="TableParagraph"/>
              <w:kinsoku w:val="0"/>
              <w:overflowPunct w:val="0"/>
              <w:ind w:left="102" w:right="950"/>
              <w:rPr>
                <w:color w:val="000000" w:themeColor="text1"/>
              </w:rPr>
            </w:pPr>
            <w:r w:rsidRPr="00BC51C5">
              <w:rPr>
                <w:color w:val="000000" w:themeColor="text1"/>
                <w:spacing w:val="-1"/>
              </w:rPr>
              <w:t>&lt;treatment&gt;.</w:t>
            </w:r>
            <w:r w:rsidRPr="00BC51C5">
              <w:rPr>
                <w:color w:val="000000" w:themeColor="text1"/>
                <w:spacing w:val="-13"/>
              </w:rPr>
              <w:t xml:space="preserve"> </w:t>
            </w:r>
            <w:r w:rsidRPr="00BC51C5">
              <w:rPr>
                <w:color w:val="000000" w:themeColor="text1"/>
                <w:spacing w:val="-1"/>
              </w:rPr>
              <w:t>&lt;duration&gt;,</w:t>
            </w:r>
            <w:r w:rsidRPr="00BC51C5">
              <w:rPr>
                <w:color w:val="000000" w:themeColor="text1"/>
                <w:spacing w:val="-13"/>
              </w:rPr>
              <w:t xml:space="preserve"> </w:t>
            </w:r>
            <w:r w:rsidRPr="00BC51C5">
              <w:rPr>
                <w:color w:val="000000" w:themeColor="text1"/>
                <w:spacing w:val="-1"/>
              </w:rPr>
              <w:t>&lt;number</w:t>
            </w:r>
            <w:r w:rsidRPr="00BC51C5">
              <w:rPr>
                <w:color w:val="000000" w:themeColor="text1"/>
                <w:spacing w:val="37"/>
                <w:w w:val="99"/>
              </w:rPr>
              <w:t xml:space="preserve"> </w:t>
            </w:r>
            <w:r w:rsidRPr="00BC51C5">
              <w:rPr>
                <w:color w:val="000000" w:themeColor="text1"/>
                <w:spacing w:val="-1"/>
              </w:rPr>
              <w:t>randomized&gt;</w:t>
            </w:r>
          </w:p>
        </w:tc>
      </w:tr>
      <w:tr w:rsidR="007864B4" w:rsidRPr="00BC51C5" w14:paraId="6A270A10" w14:textId="77777777" w:rsidTr="00F07B96">
        <w:trPr>
          <w:cantSplit/>
        </w:trPr>
        <w:tc>
          <w:tcPr>
            <w:tcW w:w="2165" w:type="dxa"/>
            <w:vMerge/>
            <w:tcBorders>
              <w:top w:val="single" w:sz="4" w:space="0" w:color="000000"/>
              <w:left w:val="single" w:sz="4" w:space="0" w:color="000000"/>
              <w:bottom w:val="single" w:sz="4" w:space="0" w:color="000000"/>
              <w:right w:val="single" w:sz="4" w:space="0" w:color="000000"/>
            </w:tcBorders>
          </w:tcPr>
          <w:p w14:paraId="789FD23F" w14:textId="77777777" w:rsidR="007864B4" w:rsidRPr="00BC51C5" w:rsidRDefault="007864B4" w:rsidP="00F07B96">
            <w:pPr>
              <w:pStyle w:val="TableParagraph"/>
              <w:kinsoku w:val="0"/>
              <w:overflowPunct w:val="0"/>
              <w:ind w:left="102" w:right="950"/>
              <w:rPr>
                <w:color w:val="000000" w:themeColor="text1"/>
              </w:rPr>
            </w:pPr>
          </w:p>
        </w:tc>
        <w:tc>
          <w:tcPr>
            <w:tcW w:w="2876" w:type="dxa"/>
            <w:gridSpan w:val="5"/>
            <w:tcBorders>
              <w:top w:val="single" w:sz="4" w:space="0" w:color="000000"/>
              <w:left w:val="single" w:sz="4" w:space="0" w:color="000000"/>
              <w:bottom w:val="single" w:sz="4" w:space="0" w:color="000000"/>
              <w:right w:val="single" w:sz="4" w:space="0" w:color="000000"/>
            </w:tcBorders>
          </w:tcPr>
          <w:p w14:paraId="2651ADFA" w14:textId="77777777" w:rsidR="007864B4" w:rsidRPr="00BC51C5" w:rsidRDefault="007864B4" w:rsidP="00F07B96">
            <w:pPr>
              <w:pStyle w:val="TableParagraph"/>
              <w:kinsoku w:val="0"/>
              <w:overflowPunct w:val="0"/>
              <w:spacing w:before="1"/>
              <w:ind w:left="99"/>
              <w:rPr>
                <w:color w:val="000000" w:themeColor="text1"/>
              </w:rPr>
            </w:pPr>
            <w:r w:rsidRPr="00BC51C5">
              <w:rPr>
                <w:color w:val="000000" w:themeColor="text1"/>
                <w:spacing w:val="-1"/>
              </w:rPr>
              <w:t>&lt;group</w:t>
            </w:r>
            <w:r w:rsidRPr="00BC51C5">
              <w:rPr>
                <w:color w:val="000000" w:themeColor="text1"/>
                <w:spacing w:val="-7"/>
              </w:rPr>
              <w:t xml:space="preserve"> </w:t>
            </w:r>
            <w:r w:rsidRPr="00BC51C5">
              <w:rPr>
                <w:color w:val="000000" w:themeColor="text1"/>
                <w:spacing w:val="-1"/>
              </w:rPr>
              <w:t>descriptor&gt;</w:t>
            </w:r>
          </w:p>
        </w:tc>
        <w:tc>
          <w:tcPr>
            <w:tcW w:w="4412" w:type="dxa"/>
            <w:gridSpan w:val="4"/>
            <w:tcBorders>
              <w:top w:val="single" w:sz="4" w:space="0" w:color="000000"/>
              <w:left w:val="single" w:sz="4" w:space="0" w:color="000000"/>
              <w:bottom w:val="single" w:sz="4" w:space="0" w:color="000000"/>
              <w:right w:val="single" w:sz="4" w:space="0" w:color="000000"/>
            </w:tcBorders>
          </w:tcPr>
          <w:p w14:paraId="268C29A9" w14:textId="77777777" w:rsidR="007864B4" w:rsidRPr="00BC51C5" w:rsidRDefault="007864B4" w:rsidP="00F07B96">
            <w:pPr>
              <w:pStyle w:val="TableParagraph"/>
              <w:kinsoku w:val="0"/>
              <w:overflowPunct w:val="0"/>
              <w:spacing w:before="1"/>
              <w:ind w:left="102" w:right="949"/>
              <w:rPr>
                <w:color w:val="000000" w:themeColor="text1"/>
              </w:rPr>
            </w:pPr>
            <w:r w:rsidRPr="00BC51C5">
              <w:rPr>
                <w:color w:val="000000" w:themeColor="text1"/>
                <w:spacing w:val="-1"/>
              </w:rPr>
              <w:t>&lt;treatment&gt;.</w:t>
            </w:r>
            <w:r w:rsidRPr="00BC51C5">
              <w:rPr>
                <w:color w:val="000000" w:themeColor="text1"/>
                <w:spacing w:val="-13"/>
              </w:rPr>
              <w:t xml:space="preserve"> </w:t>
            </w:r>
            <w:r w:rsidRPr="00BC51C5">
              <w:rPr>
                <w:color w:val="000000" w:themeColor="text1"/>
                <w:spacing w:val="-1"/>
              </w:rPr>
              <w:t>&lt;duration&gt;,</w:t>
            </w:r>
            <w:r w:rsidRPr="00BC51C5">
              <w:rPr>
                <w:color w:val="000000" w:themeColor="text1"/>
                <w:spacing w:val="-13"/>
              </w:rPr>
              <w:t xml:space="preserve"> </w:t>
            </w:r>
            <w:r w:rsidRPr="00BC51C5">
              <w:rPr>
                <w:color w:val="000000" w:themeColor="text1"/>
                <w:spacing w:val="-1"/>
              </w:rPr>
              <w:t>&lt;number</w:t>
            </w:r>
            <w:r w:rsidRPr="00BC51C5">
              <w:rPr>
                <w:color w:val="000000" w:themeColor="text1"/>
                <w:spacing w:val="39"/>
                <w:w w:val="99"/>
              </w:rPr>
              <w:t xml:space="preserve"> </w:t>
            </w:r>
            <w:r w:rsidRPr="00BC51C5">
              <w:rPr>
                <w:color w:val="000000" w:themeColor="text1"/>
                <w:spacing w:val="-1"/>
              </w:rPr>
              <w:t>randomized&gt;</w:t>
            </w:r>
          </w:p>
        </w:tc>
      </w:tr>
      <w:tr w:rsidR="007864B4" w:rsidRPr="00BC51C5" w14:paraId="634E0432" w14:textId="77777777" w:rsidTr="00F07B96">
        <w:trPr>
          <w:cantSplit/>
        </w:trPr>
        <w:tc>
          <w:tcPr>
            <w:tcW w:w="2165" w:type="dxa"/>
            <w:vMerge w:val="restart"/>
            <w:tcBorders>
              <w:top w:val="single" w:sz="4" w:space="0" w:color="000000"/>
              <w:left w:val="single" w:sz="4" w:space="0" w:color="000000"/>
              <w:bottom w:val="single" w:sz="4" w:space="0" w:color="000000"/>
              <w:right w:val="single" w:sz="4" w:space="0" w:color="000000"/>
            </w:tcBorders>
          </w:tcPr>
          <w:p w14:paraId="76BA0790" w14:textId="77777777" w:rsidR="007864B4" w:rsidRPr="00BC51C5" w:rsidRDefault="007864B4" w:rsidP="00F07B96">
            <w:pPr>
              <w:pStyle w:val="TableParagraph"/>
              <w:kinsoku w:val="0"/>
              <w:overflowPunct w:val="0"/>
              <w:ind w:left="102" w:right="763"/>
              <w:rPr>
                <w:color w:val="000000" w:themeColor="text1"/>
              </w:rPr>
            </w:pPr>
            <w:r w:rsidRPr="00BC51C5">
              <w:rPr>
                <w:color w:val="000000" w:themeColor="text1"/>
                <w:spacing w:val="-1"/>
              </w:rPr>
              <w:t>Endpoints</w:t>
            </w:r>
            <w:r w:rsidRPr="00BC51C5">
              <w:rPr>
                <w:color w:val="000000" w:themeColor="text1"/>
                <w:spacing w:val="-9"/>
              </w:rPr>
              <w:t xml:space="preserve"> </w:t>
            </w:r>
            <w:r w:rsidRPr="00BC51C5">
              <w:rPr>
                <w:color w:val="000000" w:themeColor="text1"/>
                <w:spacing w:val="-1"/>
              </w:rPr>
              <w:t>and</w:t>
            </w:r>
            <w:r w:rsidRPr="00BC51C5">
              <w:rPr>
                <w:color w:val="000000" w:themeColor="text1"/>
                <w:spacing w:val="26"/>
              </w:rPr>
              <w:t xml:space="preserve"> </w:t>
            </w:r>
            <w:r w:rsidRPr="00BC51C5">
              <w:rPr>
                <w:color w:val="000000" w:themeColor="text1"/>
                <w:spacing w:val="-1"/>
              </w:rPr>
              <w:t>definitions</w:t>
            </w:r>
          </w:p>
          <w:p w14:paraId="59C113E6" w14:textId="77777777" w:rsidR="007864B4" w:rsidRPr="00BC51C5" w:rsidRDefault="007864B4" w:rsidP="00F07B96">
            <w:pPr>
              <w:pStyle w:val="TableParagraph"/>
              <w:kinsoku w:val="0"/>
              <w:overflowPunct w:val="0"/>
              <w:ind w:left="102" w:right="180"/>
              <w:rPr>
                <w:color w:val="000000" w:themeColor="text1"/>
              </w:rPr>
            </w:pPr>
            <w:r w:rsidRPr="00BC51C5">
              <w:rPr>
                <w:i/>
                <w:iCs/>
                <w:color w:val="000000" w:themeColor="text1"/>
              </w:rPr>
              <w:t>{add</w:t>
            </w:r>
            <w:r w:rsidRPr="00BC51C5">
              <w:rPr>
                <w:i/>
                <w:iCs/>
                <w:color w:val="000000" w:themeColor="text1"/>
                <w:spacing w:val="-6"/>
              </w:rPr>
              <w:t xml:space="preserve"> </w:t>
            </w:r>
            <w:r w:rsidRPr="00BC51C5">
              <w:rPr>
                <w:i/>
                <w:iCs/>
                <w:color w:val="000000" w:themeColor="text1"/>
              </w:rPr>
              <w:t>as</w:t>
            </w:r>
            <w:r w:rsidRPr="00BC51C5">
              <w:rPr>
                <w:i/>
                <w:iCs/>
                <w:color w:val="000000" w:themeColor="text1"/>
                <w:spacing w:val="-7"/>
              </w:rPr>
              <w:t xml:space="preserve"> </w:t>
            </w:r>
            <w:r w:rsidRPr="00BC51C5">
              <w:rPr>
                <w:i/>
                <w:iCs/>
                <w:color w:val="000000" w:themeColor="text1"/>
                <w:spacing w:val="-1"/>
              </w:rPr>
              <w:t>many</w:t>
            </w:r>
            <w:r w:rsidRPr="00BC51C5">
              <w:rPr>
                <w:i/>
                <w:iCs/>
                <w:color w:val="000000" w:themeColor="text1"/>
                <w:spacing w:val="-7"/>
              </w:rPr>
              <w:t xml:space="preserve"> </w:t>
            </w:r>
            <w:r w:rsidRPr="00BC51C5">
              <w:rPr>
                <w:i/>
                <w:iCs/>
                <w:color w:val="000000" w:themeColor="text1"/>
                <w:spacing w:val="-1"/>
              </w:rPr>
              <w:t>rows</w:t>
            </w:r>
            <w:r w:rsidRPr="00BC51C5">
              <w:rPr>
                <w:i/>
                <w:iCs/>
                <w:color w:val="000000" w:themeColor="text1"/>
                <w:spacing w:val="23"/>
                <w:w w:val="99"/>
              </w:rPr>
              <w:t xml:space="preserve"> </w:t>
            </w:r>
            <w:r w:rsidRPr="00BC51C5">
              <w:rPr>
                <w:i/>
                <w:iCs/>
                <w:color w:val="000000" w:themeColor="text1"/>
              </w:rPr>
              <w:t>as</w:t>
            </w:r>
            <w:r w:rsidRPr="00BC51C5">
              <w:rPr>
                <w:i/>
                <w:iCs/>
                <w:color w:val="000000" w:themeColor="text1"/>
                <w:spacing w:val="-6"/>
              </w:rPr>
              <w:t xml:space="preserve"> </w:t>
            </w:r>
            <w:r w:rsidRPr="00BC51C5">
              <w:rPr>
                <w:i/>
                <w:iCs/>
                <w:color w:val="000000" w:themeColor="text1"/>
                <w:spacing w:val="-1"/>
              </w:rPr>
              <w:t>needed</w:t>
            </w:r>
            <w:r w:rsidRPr="00BC51C5">
              <w:rPr>
                <w:i/>
                <w:iCs/>
                <w:color w:val="000000" w:themeColor="text1"/>
                <w:spacing w:val="-5"/>
              </w:rPr>
              <w:t xml:space="preserve"> </w:t>
            </w:r>
            <w:r w:rsidRPr="00BC51C5">
              <w:rPr>
                <w:i/>
                <w:iCs/>
                <w:color w:val="000000" w:themeColor="text1"/>
              </w:rPr>
              <w:t>to</w:t>
            </w:r>
            <w:r w:rsidRPr="00BC51C5">
              <w:rPr>
                <w:i/>
                <w:iCs/>
                <w:color w:val="000000" w:themeColor="text1"/>
                <w:spacing w:val="24"/>
                <w:w w:val="99"/>
              </w:rPr>
              <w:t xml:space="preserve"> </w:t>
            </w:r>
            <w:r w:rsidRPr="00BC51C5">
              <w:rPr>
                <w:i/>
                <w:iCs/>
                <w:color w:val="000000" w:themeColor="text1"/>
              </w:rPr>
              <w:t>describe</w:t>
            </w:r>
            <w:r w:rsidRPr="00BC51C5">
              <w:rPr>
                <w:i/>
                <w:iCs/>
                <w:color w:val="000000" w:themeColor="text1"/>
                <w:spacing w:val="-8"/>
              </w:rPr>
              <w:t xml:space="preserve"> </w:t>
            </w:r>
            <w:r w:rsidRPr="00BC51C5">
              <w:rPr>
                <w:i/>
                <w:iCs/>
                <w:color w:val="000000" w:themeColor="text1"/>
                <w:spacing w:val="-1"/>
              </w:rPr>
              <w:t>the</w:t>
            </w:r>
            <w:r w:rsidRPr="00BC51C5">
              <w:rPr>
                <w:i/>
                <w:iCs/>
                <w:color w:val="000000" w:themeColor="text1"/>
                <w:spacing w:val="21"/>
                <w:w w:val="99"/>
              </w:rPr>
              <w:t xml:space="preserve"> </w:t>
            </w:r>
            <w:r w:rsidRPr="00BC51C5">
              <w:rPr>
                <w:i/>
                <w:iCs/>
                <w:color w:val="000000" w:themeColor="text1"/>
                <w:spacing w:val="-1"/>
              </w:rPr>
              <w:t>endpoints;</w:t>
            </w:r>
            <w:r w:rsidRPr="00BC51C5">
              <w:rPr>
                <w:i/>
                <w:iCs/>
                <w:color w:val="000000" w:themeColor="text1"/>
                <w:spacing w:val="-7"/>
              </w:rPr>
              <w:t xml:space="preserve"> </w:t>
            </w:r>
            <w:r w:rsidRPr="00BC51C5">
              <w:rPr>
                <w:i/>
                <w:iCs/>
                <w:color w:val="000000" w:themeColor="text1"/>
                <w:spacing w:val="-1"/>
              </w:rPr>
              <w:t>for</w:t>
            </w:r>
            <w:r w:rsidRPr="00BC51C5">
              <w:rPr>
                <w:i/>
                <w:iCs/>
                <w:color w:val="000000" w:themeColor="text1"/>
                <w:spacing w:val="-7"/>
              </w:rPr>
              <w:t xml:space="preserve"> </w:t>
            </w:r>
            <w:r w:rsidRPr="00BC51C5">
              <w:rPr>
                <w:i/>
                <w:iCs/>
                <w:color w:val="000000" w:themeColor="text1"/>
                <w:spacing w:val="-1"/>
              </w:rPr>
              <w:t>the</w:t>
            </w:r>
            <w:r w:rsidRPr="00BC51C5">
              <w:rPr>
                <w:i/>
                <w:iCs/>
                <w:color w:val="000000" w:themeColor="text1"/>
                <w:spacing w:val="30"/>
                <w:w w:val="99"/>
              </w:rPr>
              <w:t xml:space="preserve"> </w:t>
            </w:r>
            <w:r w:rsidRPr="00BC51C5">
              <w:rPr>
                <w:i/>
                <w:iCs/>
                <w:color w:val="000000" w:themeColor="text1"/>
                <w:spacing w:val="-1"/>
              </w:rPr>
              <w:t>secondary</w:t>
            </w:r>
            <w:r w:rsidRPr="00BC51C5">
              <w:rPr>
                <w:i/>
                <w:iCs/>
                <w:color w:val="000000" w:themeColor="text1"/>
                <w:spacing w:val="-16"/>
              </w:rPr>
              <w:t xml:space="preserve"> </w:t>
            </w:r>
            <w:r w:rsidRPr="00BC51C5">
              <w:rPr>
                <w:i/>
                <w:iCs/>
                <w:color w:val="000000" w:themeColor="text1"/>
                <w:spacing w:val="-1"/>
              </w:rPr>
              <w:t>endpoints</w:t>
            </w:r>
            <w:r w:rsidRPr="00BC51C5">
              <w:rPr>
                <w:i/>
                <w:iCs/>
                <w:color w:val="000000" w:themeColor="text1"/>
                <w:spacing w:val="27"/>
                <w:w w:val="99"/>
              </w:rPr>
              <w:t xml:space="preserve"> </w:t>
            </w:r>
            <w:r w:rsidRPr="00BC51C5">
              <w:rPr>
                <w:i/>
                <w:iCs/>
                <w:color w:val="000000" w:themeColor="text1"/>
              </w:rPr>
              <w:t>select</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5"/>
              </w:rPr>
              <w:t xml:space="preserve"> </w:t>
            </w:r>
            <w:r w:rsidRPr="00BC51C5">
              <w:rPr>
                <w:i/>
                <w:iCs/>
                <w:color w:val="000000" w:themeColor="text1"/>
                <w:spacing w:val="-1"/>
              </w:rPr>
              <w:t>ones</w:t>
            </w:r>
            <w:r w:rsidRPr="00BC51C5">
              <w:rPr>
                <w:i/>
                <w:iCs/>
                <w:color w:val="000000" w:themeColor="text1"/>
                <w:spacing w:val="24"/>
                <w:w w:val="99"/>
              </w:rPr>
              <w:t xml:space="preserve"> </w:t>
            </w:r>
            <w:r w:rsidRPr="00BC51C5">
              <w:rPr>
                <w:i/>
                <w:iCs/>
                <w:color w:val="000000" w:themeColor="text1"/>
                <w:spacing w:val="-1"/>
              </w:rPr>
              <w:t>considered</w:t>
            </w:r>
            <w:r w:rsidRPr="00BC51C5">
              <w:rPr>
                <w:i/>
                <w:iCs/>
                <w:color w:val="000000" w:themeColor="text1"/>
                <w:spacing w:val="-9"/>
              </w:rPr>
              <w:t xml:space="preserve"> </w:t>
            </w:r>
            <w:r w:rsidRPr="00BC51C5">
              <w:rPr>
                <w:i/>
                <w:iCs/>
                <w:color w:val="000000" w:themeColor="text1"/>
                <w:spacing w:val="-1"/>
              </w:rPr>
              <w:t>most</w:t>
            </w:r>
            <w:r w:rsidRPr="00BC51C5">
              <w:rPr>
                <w:i/>
                <w:iCs/>
                <w:color w:val="000000" w:themeColor="text1"/>
                <w:spacing w:val="29"/>
              </w:rPr>
              <w:t xml:space="preserve"> </w:t>
            </w:r>
            <w:r w:rsidRPr="00BC51C5">
              <w:rPr>
                <w:i/>
                <w:iCs/>
                <w:color w:val="000000" w:themeColor="text1"/>
                <w:spacing w:val="-1"/>
              </w:rPr>
              <w:t>relevant</w:t>
            </w:r>
            <w:r w:rsidRPr="00BC51C5">
              <w:rPr>
                <w:i/>
                <w:iCs/>
                <w:color w:val="000000" w:themeColor="text1"/>
                <w:spacing w:val="-9"/>
              </w:rPr>
              <w:t xml:space="preserve"> </w:t>
            </w:r>
            <w:r w:rsidRPr="00BC51C5">
              <w:rPr>
                <w:i/>
                <w:iCs/>
                <w:color w:val="000000" w:themeColor="text1"/>
                <w:spacing w:val="-1"/>
              </w:rPr>
              <w:t>and</w:t>
            </w:r>
            <w:r w:rsidRPr="00BC51C5">
              <w:rPr>
                <w:i/>
                <w:iCs/>
                <w:color w:val="000000" w:themeColor="text1"/>
                <w:spacing w:val="26"/>
              </w:rPr>
              <w:t xml:space="preserve"> </w:t>
            </w:r>
            <w:r w:rsidRPr="00BC51C5">
              <w:rPr>
                <w:i/>
                <w:iCs/>
                <w:color w:val="000000" w:themeColor="text1"/>
                <w:spacing w:val="-1"/>
              </w:rPr>
              <w:t>reported</w:t>
            </w:r>
            <w:r w:rsidRPr="00BC51C5">
              <w:rPr>
                <w:i/>
                <w:iCs/>
                <w:color w:val="000000" w:themeColor="text1"/>
                <w:spacing w:val="-6"/>
              </w:rPr>
              <w:t xml:space="preserve"> </w:t>
            </w:r>
            <w:r w:rsidRPr="00BC51C5">
              <w:rPr>
                <w:i/>
                <w:iCs/>
                <w:color w:val="000000" w:themeColor="text1"/>
              </w:rPr>
              <w:t>in</w:t>
            </w:r>
            <w:r w:rsidRPr="00BC51C5">
              <w:rPr>
                <w:i/>
                <w:iCs/>
                <w:color w:val="000000" w:themeColor="text1"/>
                <w:spacing w:val="-6"/>
              </w:rPr>
              <w:t xml:space="preserve"> </w:t>
            </w:r>
            <w:r w:rsidRPr="00BC51C5">
              <w:rPr>
                <w:i/>
                <w:iCs/>
                <w:color w:val="000000" w:themeColor="text1"/>
                <w:spacing w:val="-1"/>
              </w:rPr>
              <w:t>the</w:t>
            </w:r>
            <w:r w:rsidRPr="00BC51C5">
              <w:rPr>
                <w:i/>
                <w:iCs/>
                <w:color w:val="000000" w:themeColor="text1"/>
                <w:spacing w:val="27"/>
                <w:w w:val="99"/>
              </w:rPr>
              <w:t xml:space="preserve"> </w:t>
            </w:r>
            <w:r w:rsidRPr="00BC51C5">
              <w:rPr>
                <w:i/>
                <w:iCs/>
                <w:color w:val="000000" w:themeColor="text1"/>
                <w:spacing w:val="-1"/>
              </w:rPr>
              <w:t>results</w:t>
            </w:r>
            <w:r w:rsidRPr="00BC51C5">
              <w:rPr>
                <w:i/>
                <w:iCs/>
                <w:color w:val="000000" w:themeColor="text1"/>
                <w:spacing w:val="-14"/>
              </w:rPr>
              <w:t xml:space="preserve"> </w:t>
            </w:r>
            <w:r w:rsidRPr="00BC51C5">
              <w:rPr>
                <w:i/>
                <w:iCs/>
                <w:color w:val="000000" w:themeColor="text1"/>
                <w:spacing w:val="-1"/>
              </w:rPr>
              <w:t>section}</w:t>
            </w:r>
          </w:p>
        </w:tc>
        <w:tc>
          <w:tcPr>
            <w:tcW w:w="1527" w:type="dxa"/>
            <w:gridSpan w:val="2"/>
            <w:tcBorders>
              <w:top w:val="single" w:sz="4" w:space="0" w:color="000000"/>
              <w:left w:val="single" w:sz="4" w:space="0" w:color="000000"/>
              <w:bottom w:val="single" w:sz="4" w:space="0" w:color="000000"/>
              <w:right w:val="single" w:sz="4" w:space="0" w:color="000000"/>
            </w:tcBorders>
          </w:tcPr>
          <w:p w14:paraId="5F2550AB"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&lt;Co-</w:t>
            </w:r>
          </w:p>
          <w:p w14:paraId="3594A276" w14:textId="77777777" w:rsidR="007864B4" w:rsidRPr="00BC51C5" w:rsidRDefault="007864B4" w:rsidP="00F07B96">
            <w:pPr>
              <w:pStyle w:val="TableParagraph"/>
              <w:kinsoku w:val="0"/>
              <w:overflowPunct w:val="0"/>
              <w:ind w:left="99" w:right="565"/>
              <w:rPr>
                <w:color w:val="000000" w:themeColor="text1"/>
              </w:rPr>
            </w:pPr>
            <w:r w:rsidRPr="00BC51C5">
              <w:rPr>
                <w:color w:val="000000" w:themeColor="text1"/>
                <w:spacing w:val="-1"/>
              </w:rPr>
              <w:t>&gt;Primary</w:t>
            </w:r>
            <w:r w:rsidRPr="00BC51C5">
              <w:rPr>
                <w:color w:val="000000" w:themeColor="text1"/>
                <w:spacing w:val="26"/>
                <w:w w:val="99"/>
              </w:rPr>
              <w:t xml:space="preserve"> </w:t>
            </w:r>
            <w:r w:rsidRPr="00BC51C5">
              <w:rPr>
                <w:color w:val="000000" w:themeColor="text1"/>
                <w:spacing w:val="-1"/>
              </w:rPr>
              <w:t>endpoint</w:t>
            </w:r>
          </w:p>
        </w:tc>
        <w:tc>
          <w:tcPr>
            <w:tcW w:w="1349" w:type="dxa"/>
            <w:gridSpan w:val="3"/>
            <w:tcBorders>
              <w:top w:val="single" w:sz="4" w:space="0" w:color="000000"/>
              <w:left w:val="single" w:sz="4" w:space="0" w:color="000000"/>
              <w:bottom w:val="single" w:sz="4" w:space="0" w:color="000000"/>
              <w:right w:val="single" w:sz="4" w:space="0" w:color="000000"/>
            </w:tcBorders>
          </w:tcPr>
          <w:p w14:paraId="222969C0" w14:textId="77777777" w:rsidR="007864B4" w:rsidRPr="00BC51C5" w:rsidRDefault="007864B4" w:rsidP="00F07B96">
            <w:pPr>
              <w:pStyle w:val="TableParagraph"/>
              <w:kinsoku w:val="0"/>
              <w:overflowPunct w:val="0"/>
              <w:spacing w:line="219" w:lineRule="exact"/>
              <w:ind w:left="99"/>
              <w:rPr>
                <w:color w:val="000000" w:themeColor="text1"/>
              </w:rPr>
            </w:pPr>
            <w:r w:rsidRPr="00BC51C5">
              <w:rPr>
                <w:color w:val="000000" w:themeColor="text1"/>
              </w:rPr>
              <w:t>&lt;label&gt;</w:t>
            </w:r>
          </w:p>
          <w:p w14:paraId="29CABF45" w14:textId="77777777" w:rsidR="007864B4" w:rsidRPr="00BC51C5" w:rsidRDefault="007864B4" w:rsidP="00F07B96">
            <w:pPr>
              <w:pStyle w:val="TableParagraph"/>
              <w:kinsoku w:val="0"/>
              <w:overflowPunct w:val="0"/>
              <w:ind w:left="99" w:right="109"/>
              <w:rPr>
                <w:color w:val="000000" w:themeColor="text1"/>
              </w:rPr>
            </w:pPr>
            <w:r w:rsidRPr="00BC51C5">
              <w:rPr>
                <w:i/>
                <w:iCs/>
                <w:color w:val="000000" w:themeColor="text1"/>
                <w:spacing w:val="-1"/>
              </w:rPr>
              <w:t>{generate</w:t>
            </w:r>
            <w:r w:rsidRPr="00BC51C5">
              <w:rPr>
                <w:i/>
                <w:iCs/>
                <w:color w:val="000000" w:themeColor="text1"/>
                <w:spacing w:val="25"/>
                <w:w w:val="99"/>
              </w:rPr>
              <w:t xml:space="preserve"> </w:t>
            </w:r>
            <w:r w:rsidRPr="00BC51C5">
              <w:rPr>
                <w:i/>
                <w:iCs/>
                <w:color w:val="000000" w:themeColor="text1"/>
                <w:spacing w:val="-1"/>
              </w:rPr>
              <w:t>abbreviation</w:t>
            </w:r>
            <w:r w:rsidRPr="00BC51C5">
              <w:rPr>
                <w:i/>
                <w:iCs/>
                <w:color w:val="000000" w:themeColor="text1"/>
                <w:spacing w:val="29"/>
                <w:w w:val="99"/>
              </w:rPr>
              <w:t xml:space="preserve"> </w:t>
            </w:r>
            <w:r w:rsidRPr="00BC51C5">
              <w:rPr>
                <w:i/>
                <w:iCs/>
                <w:color w:val="000000" w:themeColor="text1"/>
                <w:spacing w:val="-1"/>
              </w:rPr>
              <w:t>for</w:t>
            </w:r>
            <w:r w:rsidRPr="00BC51C5">
              <w:rPr>
                <w:i/>
                <w:iCs/>
                <w:color w:val="000000" w:themeColor="text1"/>
                <w:spacing w:val="-7"/>
              </w:rPr>
              <w:t xml:space="preserve"> </w:t>
            </w:r>
            <w:r w:rsidRPr="00BC51C5">
              <w:rPr>
                <w:i/>
                <w:iCs/>
                <w:color w:val="000000" w:themeColor="text1"/>
                <w:spacing w:val="-1"/>
              </w:rPr>
              <w:t>use</w:t>
            </w:r>
            <w:r w:rsidRPr="00BC51C5">
              <w:rPr>
                <w:i/>
                <w:iCs/>
                <w:color w:val="000000" w:themeColor="text1"/>
                <w:spacing w:val="-5"/>
              </w:rPr>
              <w:t xml:space="preserve"> </w:t>
            </w:r>
            <w:r w:rsidRPr="00BC51C5">
              <w:rPr>
                <w:i/>
                <w:iCs/>
                <w:color w:val="000000" w:themeColor="text1"/>
              </w:rPr>
              <w:t>later</w:t>
            </w:r>
            <w:r w:rsidRPr="00BC51C5">
              <w:rPr>
                <w:i/>
                <w:iCs/>
                <w:color w:val="000000" w:themeColor="text1"/>
                <w:spacing w:val="23"/>
                <w:w w:val="99"/>
              </w:rPr>
              <w:t xml:space="preserve"> </w:t>
            </w:r>
            <w:r w:rsidRPr="00BC51C5">
              <w:rPr>
                <w:i/>
                <w:iCs/>
                <w:color w:val="000000" w:themeColor="text1"/>
              </w:rPr>
              <w:t>in</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3"/>
              </w:rPr>
              <w:t xml:space="preserve"> </w:t>
            </w:r>
            <w:r w:rsidRPr="00BC51C5">
              <w:rPr>
                <w:i/>
                <w:iCs/>
                <w:color w:val="000000" w:themeColor="text1"/>
              </w:rPr>
              <w:t>table</w:t>
            </w:r>
            <w:r w:rsidRPr="00BC51C5">
              <w:rPr>
                <w:i/>
                <w:iCs/>
                <w:color w:val="000000" w:themeColor="text1"/>
                <w:spacing w:val="22"/>
                <w:w w:val="99"/>
              </w:rPr>
              <w:t xml:space="preserve"> </w:t>
            </w:r>
            <w:r w:rsidRPr="00BC51C5">
              <w:rPr>
                <w:i/>
                <w:iCs/>
                <w:color w:val="000000" w:themeColor="text1"/>
              </w:rPr>
              <w:t>of</w:t>
            </w:r>
            <w:r w:rsidRPr="00BC51C5">
              <w:rPr>
                <w:i/>
                <w:iCs/>
                <w:color w:val="000000" w:themeColor="text1"/>
                <w:spacing w:val="-6"/>
              </w:rPr>
              <w:t xml:space="preserve"> </w:t>
            </w:r>
            <w:r w:rsidRPr="00BC51C5">
              <w:rPr>
                <w:i/>
                <w:iCs/>
                <w:color w:val="000000" w:themeColor="text1"/>
                <w:spacing w:val="-1"/>
              </w:rPr>
              <w:t>the</w:t>
            </w:r>
            <w:r w:rsidRPr="00BC51C5">
              <w:rPr>
                <w:i/>
                <w:iCs/>
                <w:color w:val="000000" w:themeColor="text1"/>
                <w:spacing w:val="21"/>
                <w:w w:val="99"/>
              </w:rPr>
              <w:t xml:space="preserve"> </w:t>
            </w:r>
            <w:r w:rsidRPr="00BC51C5">
              <w:rPr>
                <w:i/>
                <w:iCs/>
                <w:color w:val="000000" w:themeColor="text1"/>
                <w:spacing w:val="-1"/>
              </w:rPr>
              <w:t>results</w:t>
            </w:r>
            <w:r w:rsidRPr="00BC51C5">
              <w:rPr>
                <w:i/>
                <w:iCs/>
                <w:color w:val="000000" w:themeColor="text1"/>
                <w:spacing w:val="25"/>
                <w:w w:val="99"/>
              </w:rPr>
              <w:t xml:space="preserve"> </w:t>
            </w:r>
            <w:r w:rsidRPr="00BC51C5">
              <w:rPr>
                <w:i/>
                <w:iCs/>
                <w:color w:val="000000" w:themeColor="text1"/>
                <w:spacing w:val="-1"/>
              </w:rPr>
              <w:t>section}</w:t>
            </w:r>
          </w:p>
        </w:tc>
        <w:tc>
          <w:tcPr>
            <w:tcW w:w="4412" w:type="dxa"/>
            <w:gridSpan w:val="4"/>
            <w:tcBorders>
              <w:top w:val="single" w:sz="4" w:space="0" w:color="000000"/>
              <w:left w:val="single" w:sz="4" w:space="0" w:color="000000"/>
              <w:bottom w:val="single" w:sz="4" w:space="0" w:color="000000"/>
              <w:right w:val="single" w:sz="4" w:space="0" w:color="000000"/>
            </w:tcBorders>
          </w:tcPr>
          <w:p w14:paraId="62188FB5"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&lt;free</w:t>
            </w:r>
            <w:r w:rsidRPr="00BC51C5">
              <w:rPr>
                <w:color w:val="000000" w:themeColor="text1"/>
                <w:spacing w:val="-6"/>
              </w:rPr>
              <w:t xml:space="preserve"> </w:t>
            </w:r>
            <w:r w:rsidRPr="00BC51C5">
              <w:rPr>
                <w:color w:val="000000" w:themeColor="text1"/>
                <w:spacing w:val="-1"/>
              </w:rPr>
              <w:t>text&gt;</w:t>
            </w:r>
            <w:r w:rsidRPr="00BC51C5">
              <w:rPr>
                <w:color w:val="000000" w:themeColor="text1"/>
                <w:spacing w:val="-5"/>
              </w:rPr>
              <w:t xml:space="preserve"> </w:t>
            </w:r>
            <w:r w:rsidRPr="00BC51C5">
              <w:rPr>
                <w:i/>
                <w:iCs/>
                <w:color w:val="000000" w:themeColor="text1"/>
                <w:spacing w:val="-1"/>
              </w:rPr>
              <w:t>{provide</w:t>
            </w:r>
            <w:r w:rsidRPr="00BC51C5">
              <w:rPr>
                <w:i/>
                <w:iCs/>
                <w:color w:val="000000" w:themeColor="text1"/>
                <w:spacing w:val="-6"/>
              </w:rPr>
              <w:t xml:space="preserve"> </w:t>
            </w:r>
            <w:r w:rsidRPr="00BC51C5">
              <w:rPr>
                <w:i/>
                <w:iCs/>
                <w:color w:val="000000" w:themeColor="text1"/>
                <w:spacing w:val="-1"/>
              </w:rPr>
              <w:t>brief</w:t>
            </w:r>
            <w:r w:rsidRPr="00BC51C5">
              <w:rPr>
                <w:i/>
                <w:iCs/>
                <w:color w:val="000000" w:themeColor="text1"/>
                <w:spacing w:val="-6"/>
              </w:rPr>
              <w:t xml:space="preserve"> </w:t>
            </w:r>
            <w:r w:rsidRPr="00BC51C5">
              <w:rPr>
                <w:i/>
                <w:iCs/>
                <w:color w:val="000000" w:themeColor="text1"/>
                <w:spacing w:val="-1"/>
              </w:rPr>
              <w:t>description}</w:t>
            </w:r>
          </w:p>
        </w:tc>
      </w:tr>
      <w:tr w:rsidR="007864B4" w:rsidRPr="00BC51C5" w14:paraId="2C2B13BF" w14:textId="77777777" w:rsidTr="00F07B96">
        <w:trPr>
          <w:cantSplit/>
        </w:trPr>
        <w:tc>
          <w:tcPr>
            <w:tcW w:w="2165" w:type="dxa"/>
            <w:vMerge/>
            <w:tcBorders>
              <w:top w:val="single" w:sz="4" w:space="0" w:color="000000"/>
              <w:left w:val="single" w:sz="4" w:space="0" w:color="000000"/>
              <w:bottom w:val="single" w:sz="4" w:space="0" w:color="000000"/>
              <w:right w:val="single" w:sz="4" w:space="0" w:color="000000"/>
            </w:tcBorders>
          </w:tcPr>
          <w:p w14:paraId="4303CC27" w14:textId="77777777" w:rsidR="007864B4" w:rsidRPr="00BC51C5" w:rsidRDefault="007864B4" w:rsidP="00F07B96">
            <w:pPr>
              <w:pStyle w:val="TableParagraph"/>
              <w:kinsoku w:val="0"/>
              <w:overflowPunct w:val="0"/>
              <w:ind w:left="102"/>
              <w:rPr>
                <w:color w:val="000000" w:themeColor="text1"/>
              </w:rPr>
            </w:pPr>
          </w:p>
        </w:tc>
        <w:tc>
          <w:tcPr>
            <w:tcW w:w="1527" w:type="dxa"/>
            <w:gridSpan w:val="2"/>
            <w:tcBorders>
              <w:top w:val="single" w:sz="4" w:space="0" w:color="000000"/>
              <w:left w:val="single" w:sz="4" w:space="0" w:color="000000"/>
              <w:bottom w:val="single" w:sz="4" w:space="0" w:color="000000"/>
              <w:right w:val="single" w:sz="4" w:space="0" w:color="000000"/>
            </w:tcBorders>
          </w:tcPr>
          <w:p w14:paraId="03BBD3C8"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&lt;Secondary&gt;</w:t>
            </w:r>
          </w:p>
          <w:p w14:paraId="57B84A70" w14:textId="77777777" w:rsidR="007864B4" w:rsidRPr="00BC51C5" w:rsidRDefault="007864B4" w:rsidP="00F07B96">
            <w:pPr>
              <w:pStyle w:val="TableParagraph"/>
              <w:kinsoku w:val="0"/>
              <w:overflowPunct w:val="0"/>
              <w:ind w:left="99" w:right="623"/>
              <w:rPr>
                <w:color w:val="000000" w:themeColor="text1"/>
              </w:rPr>
            </w:pPr>
            <w:r w:rsidRPr="00BC51C5">
              <w:rPr>
                <w:color w:val="000000" w:themeColor="text1"/>
                <w:spacing w:val="-1"/>
              </w:rPr>
              <w:t>&lt;other:</w:t>
            </w:r>
            <w:r w:rsidRPr="00BC51C5">
              <w:rPr>
                <w:color w:val="000000" w:themeColor="text1"/>
                <w:spacing w:val="24"/>
                <w:w w:val="99"/>
              </w:rPr>
              <w:t xml:space="preserve"> </w:t>
            </w:r>
            <w:r w:rsidRPr="00BC51C5">
              <w:rPr>
                <w:color w:val="000000" w:themeColor="text1"/>
                <w:spacing w:val="-1"/>
              </w:rPr>
              <w:t>specify&gt;</w:t>
            </w:r>
            <w:r w:rsidRPr="00BC51C5">
              <w:rPr>
                <w:color w:val="000000" w:themeColor="text1"/>
                <w:spacing w:val="27"/>
              </w:rPr>
              <w:t xml:space="preserve"> </w:t>
            </w:r>
            <w:r w:rsidRPr="00BC51C5">
              <w:rPr>
                <w:color w:val="000000" w:themeColor="text1"/>
                <w:spacing w:val="-1"/>
              </w:rPr>
              <w:t>endpoint</w:t>
            </w:r>
          </w:p>
        </w:tc>
        <w:tc>
          <w:tcPr>
            <w:tcW w:w="1349" w:type="dxa"/>
            <w:gridSpan w:val="3"/>
            <w:tcBorders>
              <w:top w:val="single" w:sz="4" w:space="0" w:color="000000"/>
              <w:left w:val="single" w:sz="4" w:space="0" w:color="000000"/>
              <w:bottom w:val="single" w:sz="4" w:space="0" w:color="000000"/>
              <w:right w:val="single" w:sz="4" w:space="0" w:color="000000"/>
            </w:tcBorders>
          </w:tcPr>
          <w:p w14:paraId="540CA006"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rPr>
              <w:t>&lt;label&gt;</w:t>
            </w:r>
          </w:p>
        </w:tc>
        <w:tc>
          <w:tcPr>
            <w:tcW w:w="4412" w:type="dxa"/>
            <w:gridSpan w:val="4"/>
            <w:tcBorders>
              <w:top w:val="single" w:sz="4" w:space="0" w:color="000000"/>
              <w:left w:val="single" w:sz="4" w:space="0" w:color="000000"/>
              <w:bottom w:val="single" w:sz="4" w:space="0" w:color="000000"/>
              <w:right w:val="single" w:sz="4" w:space="0" w:color="000000"/>
            </w:tcBorders>
          </w:tcPr>
          <w:p w14:paraId="0363F142"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&lt;free</w:t>
            </w:r>
            <w:r w:rsidRPr="00BC51C5">
              <w:rPr>
                <w:color w:val="000000" w:themeColor="text1"/>
                <w:spacing w:val="-6"/>
              </w:rPr>
              <w:t xml:space="preserve"> </w:t>
            </w:r>
            <w:r w:rsidRPr="00BC51C5">
              <w:rPr>
                <w:color w:val="000000" w:themeColor="text1"/>
                <w:spacing w:val="-1"/>
              </w:rPr>
              <w:t>text&gt;</w:t>
            </w:r>
            <w:r w:rsidRPr="00BC51C5">
              <w:rPr>
                <w:color w:val="000000" w:themeColor="text1"/>
                <w:spacing w:val="-5"/>
              </w:rPr>
              <w:t xml:space="preserve"> </w:t>
            </w:r>
            <w:r w:rsidRPr="00BC51C5">
              <w:rPr>
                <w:i/>
                <w:iCs/>
                <w:color w:val="000000" w:themeColor="text1"/>
                <w:spacing w:val="-1"/>
              </w:rPr>
              <w:t>{provide</w:t>
            </w:r>
            <w:r w:rsidRPr="00BC51C5">
              <w:rPr>
                <w:i/>
                <w:iCs/>
                <w:color w:val="000000" w:themeColor="text1"/>
                <w:spacing w:val="-6"/>
              </w:rPr>
              <w:t xml:space="preserve"> </w:t>
            </w:r>
            <w:r w:rsidRPr="00BC51C5">
              <w:rPr>
                <w:i/>
                <w:iCs/>
                <w:color w:val="000000" w:themeColor="text1"/>
                <w:spacing w:val="-1"/>
              </w:rPr>
              <w:t>brief</w:t>
            </w:r>
            <w:r w:rsidRPr="00BC51C5">
              <w:rPr>
                <w:i/>
                <w:iCs/>
                <w:color w:val="000000" w:themeColor="text1"/>
                <w:spacing w:val="-6"/>
              </w:rPr>
              <w:t xml:space="preserve"> </w:t>
            </w:r>
            <w:r w:rsidRPr="00BC51C5">
              <w:rPr>
                <w:i/>
                <w:iCs/>
                <w:color w:val="000000" w:themeColor="text1"/>
                <w:spacing w:val="-1"/>
              </w:rPr>
              <w:t>description}</w:t>
            </w:r>
          </w:p>
        </w:tc>
      </w:tr>
      <w:tr w:rsidR="007864B4" w:rsidRPr="00BC51C5" w14:paraId="32D87535" w14:textId="77777777" w:rsidTr="00F07B96">
        <w:trPr>
          <w:cantSplit/>
        </w:trPr>
        <w:tc>
          <w:tcPr>
            <w:tcW w:w="2165" w:type="dxa"/>
            <w:vMerge/>
            <w:tcBorders>
              <w:top w:val="single" w:sz="4" w:space="0" w:color="000000"/>
              <w:left w:val="single" w:sz="4" w:space="0" w:color="000000"/>
              <w:bottom w:val="single" w:sz="4" w:space="0" w:color="000000"/>
              <w:right w:val="single" w:sz="4" w:space="0" w:color="000000"/>
            </w:tcBorders>
          </w:tcPr>
          <w:p w14:paraId="0BA144A8" w14:textId="77777777" w:rsidR="007864B4" w:rsidRPr="00BC51C5" w:rsidRDefault="007864B4" w:rsidP="00F07B96">
            <w:pPr>
              <w:pStyle w:val="TableParagraph"/>
              <w:kinsoku w:val="0"/>
              <w:overflowPunct w:val="0"/>
              <w:ind w:left="102"/>
              <w:rPr>
                <w:color w:val="000000" w:themeColor="text1"/>
              </w:rPr>
            </w:pPr>
          </w:p>
        </w:tc>
        <w:tc>
          <w:tcPr>
            <w:tcW w:w="1527" w:type="dxa"/>
            <w:gridSpan w:val="2"/>
            <w:tcBorders>
              <w:top w:val="single" w:sz="4" w:space="0" w:color="000000"/>
              <w:left w:val="single" w:sz="4" w:space="0" w:color="000000"/>
              <w:bottom w:val="single" w:sz="4" w:space="0" w:color="000000"/>
              <w:right w:val="single" w:sz="4" w:space="0" w:color="000000"/>
            </w:tcBorders>
          </w:tcPr>
          <w:p w14:paraId="44D39256"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&lt;Secondary&gt;</w:t>
            </w:r>
          </w:p>
          <w:p w14:paraId="03A1B4A7" w14:textId="77777777" w:rsidR="007864B4" w:rsidRPr="00BC51C5" w:rsidRDefault="007864B4" w:rsidP="00F07B96">
            <w:pPr>
              <w:pStyle w:val="TableParagraph"/>
              <w:kinsoku w:val="0"/>
              <w:overflowPunct w:val="0"/>
              <w:ind w:left="99" w:right="623"/>
              <w:rPr>
                <w:color w:val="000000" w:themeColor="text1"/>
              </w:rPr>
            </w:pPr>
            <w:r w:rsidRPr="00BC51C5">
              <w:rPr>
                <w:color w:val="000000" w:themeColor="text1"/>
                <w:spacing w:val="-1"/>
              </w:rPr>
              <w:t>&lt;other:</w:t>
            </w:r>
            <w:r w:rsidRPr="00BC51C5">
              <w:rPr>
                <w:color w:val="000000" w:themeColor="text1"/>
                <w:spacing w:val="24"/>
                <w:w w:val="99"/>
              </w:rPr>
              <w:t xml:space="preserve"> </w:t>
            </w:r>
            <w:r w:rsidRPr="00BC51C5">
              <w:rPr>
                <w:color w:val="000000" w:themeColor="text1"/>
                <w:spacing w:val="-1"/>
              </w:rPr>
              <w:t>specify&gt;</w:t>
            </w:r>
            <w:r w:rsidRPr="00BC51C5">
              <w:rPr>
                <w:color w:val="000000" w:themeColor="text1"/>
                <w:spacing w:val="27"/>
              </w:rPr>
              <w:t xml:space="preserve"> </w:t>
            </w:r>
            <w:r w:rsidRPr="00BC51C5">
              <w:rPr>
                <w:color w:val="000000" w:themeColor="text1"/>
                <w:spacing w:val="-1"/>
              </w:rPr>
              <w:t>endpoint</w:t>
            </w:r>
          </w:p>
        </w:tc>
        <w:tc>
          <w:tcPr>
            <w:tcW w:w="1349" w:type="dxa"/>
            <w:gridSpan w:val="3"/>
            <w:tcBorders>
              <w:top w:val="single" w:sz="4" w:space="0" w:color="000000"/>
              <w:left w:val="single" w:sz="4" w:space="0" w:color="000000"/>
              <w:bottom w:val="single" w:sz="4" w:space="0" w:color="000000"/>
              <w:right w:val="single" w:sz="4" w:space="0" w:color="000000"/>
            </w:tcBorders>
          </w:tcPr>
          <w:p w14:paraId="6D9C221D"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rPr>
              <w:t>&lt;label&gt;</w:t>
            </w:r>
          </w:p>
        </w:tc>
        <w:tc>
          <w:tcPr>
            <w:tcW w:w="4412" w:type="dxa"/>
            <w:gridSpan w:val="4"/>
            <w:tcBorders>
              <w:top w:val="single" w:sz="4" w:space="0" w:color="000000"/>
              <w:left w:val="single" w:sz="4" w:space="0" w:color="000000"/>
              <w:bottom w:val="single" w:sz="4" w:space="0" w:color="000000"/>
              <w:right w:val="single" w:sz="4" w:space="0" w:color="000000"/>
            </w:tcBorders>
          </w:tcPr>
          <w:p w14:paraId="19D59C43"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&lt;free</w:t>
            </w:r>
            <w:r w:rsidRPr="00BC51C5">
              <w:rPr>
                <w:color w:val="000000" w:themeColor="text1"/>
                <w:spacing w:val="-6"/>
              </w:rPr>
              <w:t xml:space="preserve"> </w:t>
            </w:r>
            <w:r w:rsidRPr="00BC51C5">
              <w:rPr>
                <w:color w:val="000000" w:themeColor="text1"/>
                <w:spacing w:val="-1"/>
              </w:rPr>
              <w:t>text&gt;</w:t>
            </w:r>
            <w:r w:rsidRPr="00BC51C5">
              <w:rPr>
                <w:color w:val="000000" w:themeColor="text1"/>
                <w:spacing w:val="-5"/>
              </w:rPr>
              <w:t xml:space="preserve"> </w:t>
            </w:r>
            <w:r w:rsidRPr="00BC51C5">
              <w:rPr>
                <w:i/>
                <w:iCs/>
                <w:color w:val="000000" w:themeColor="text1"/>
                <w:spacing w:val="-1"/>
              </w:rPr>
              <w:t>{provide</w:t>
            </w:r>
            <w:r w:rsidRPr="00BC51C5">
              <w:rPr>
                <w:i/>
                <w:iCs/>
                <w:color w:val="000000" w:themeColor="text1"/>
                <w:spacing w:val="-6"/>
              </w:rPr>
              <w:t xml:space="preserve"> </w:t>
            </w:r>
            <w:r w:rsidRPr="00BC51C5">
              <w:rPr>
                <w:i/>
                <w:iCs/>
                <w:color w:val="000000" w:themeColor="text1"/>
                <w:spacing w:val="-1"/>
              </w:rPr>
              <w:t>brief</w:t>
            </w:r>
            <w:r w:rsidRPr="00BC51C5">
              <w:rPr>
                <w:i/>
                <w:iCs/>
                <w:color w:val="000000" w:themeColor="text1"/>
                <w:spacing w:val="-6"/>
              </w:rPr>
              <w:t xml:space="preserve"> </w:t>
            </w:r>
            <w:r w:rsidRPr="00BC51C5">
              <w:rPr>
                <w:i/>
                <w:iCs/>
                <w:color w:val="000000" w:themeColor="text1"/>
                <w:spacing w:val="-1"/>
              </w:rPr>
              <w:t>description}</w:t>
            </w:r>
          </w:p>
        </w:tc>
      </w:tr>
      <w:tr w:rsidR="007864B4" w:rsidRPr="00BC51C5" w14:paraId="5FA53380" w14:textId="77777777" w:rsidTr="00F07B96">
        <w:trPr>
          <w:cantSplit/>
        </w:trPr>
        <w:tc>
          <w:tcPr>
            <w:tcW w:w="2165" w:type="dxa"/>
            <w:tcBorders>
              <w:top w:val="single" w:sz="4" w:space="0" w:color="000000"/>
              <w:left w:val="single" w:sz="4" w:space="0" w:color="000000"/>
              <w:bottom w:val="single" w:sz="4" w:space="0" w:color="000000"/>
              <w:right w:val="single" w:sz="4" w:space="0" w:color="000000"/>
            </w:tcBorders>
          </w:tcPr>
          <w:p w14:paraId="351534F1" w14:textId="77777777" w:rsidR="007864B4" w:rsidRPr="00BC51C5" w:rsidRDefault="007864B4" w:rsidP="00F07B96">
            <w:pPr>
              <w:pStyle w:val="TableParagraph"/>
              <w:kinsoku w:val="0"/>
              <w:overflowPunct w:val="0"/>
              <w:spacing w:before="3"/>
              <w:ind w:left="102"/>
              <w:rPr>
                <w:color w:val="000000" w:themeColor="text1"/>
              </w:rPr>
            </w:pPr>
            <w:r w:rsidRPr="00BC51C5">
              <w:rPr>
                <w:color w:val="000000" w:themeColor="text1"/>
              </w:rPr>
              <w:t>Database</w:t>
            </w:r>
            <w:r w:rsidRPr="00BC51C5">
              <w:rPr>
                <w:color w:val="000000" w:themeColor="text1"/>
                <w:spacing w:val="-13"/>
              </w:rPr>
              <w:t xml:space="preserve"> </w:t>
            </w:r>
            <w:r w:rsidRPr="00BC51C5">
              <w:rPr>
                <w:color w:val="000000" w:themeColor="text1"/>
                <w:spacing w:val="-1"/>
              </w:rPr>
              <w:t>lock</w:t>
            </w:r>
          </w:p>
        </w:tc>
        <w:tc>
          <w:tcPr>
            <w:tcW w:w="7288" w:type="dxa"/>
            <w:gridSpan w:val="9"/>
            <w:tcBorders>
              <w:top w:val="single" w:sz="4" w:space="0" w:color="000000"/>
              <w:left w:val="single" w:sz="4" w:space="0" w:color="000000"/>
              <w:bottom w:val="single" w:sz="4" w:space="0" w:color="000000"/>
              <w:right w:val="single" w:sz="4" w:space="0" w:color="000000"/>
            </w:tcBorders>
          </w:tcPr>
          <w:p w14:paraId="099CCE5B" w14:textId="77777777" w:rsidR="007864B4" w:rsidRPr="00BC51C5" w:rsidRDefault="007864B4" w:rsidP="00F07B96">
            <w:pPr>
              <w:pStyle w:val="TableParagraph"/>
              <w:kinsoku w:val="0"/>
              <w:overflowPunct w:val="0"/>
              <w:spacing w:before="3"/>
              <w:ind w:left="99"/>
              <w:rPr>
                <w:color w:val="000000" w:themeColor="text1"/>
              </w:rPr>
            </w:pPr>
            <w:r w:rsidRPr="00BC51C5">
              <w:rPr>
                <w:color w:val="000000" w:themeColor="text1"/>
                <w:spacing w:val="-1"/>
              </w:rPr>
              <w:t>&lt;date&gt;</w:t>
            </w:r>
          </w:p>
        </w:tc>
      </w:tr>
      <w:tr w:rsidR="007864B4" w:rsidRPr="00BC51C5" w14:paraId="12D64523" w14:textId="77777777" w:rsidTr="00F07B96">
        <w:trPr>
          <w:cantSplit/>
        </w:trPr>
        <w:tc>
          <w:tcPr>
            <w:tcW w:w="9453" w:type="dxa"/>
            <w:gridSpan w:val="10"/>
            <w:tcBorders>
              <w:top w:val="single" w:sz="4" w:space="0" w:color="000000"/>
              <w:left w:val="single" w:sz="4" w:space="0" w:color="000000"/>
              <w:bottom w:val="single" w:sz="4" w:space="0" w:color="000000"/>
              <w:right w:val="single" w:sz="4" w:space="0" w:color="000000"/>
            </w:tcBorders>
          </w:tcPr>
          <w:p w14:paraId="5FB5A96A" w14:textId="77777777" w:rsidR="007864B4" w:rsidRPr="00BC51C5" w:rsidRDefault="007864B4" w:rsidP="00F07B96">
            <w:pPr>
              <w:pStyle w:val="TableParagraph"/>
              <w:kinsoku w:val="0"/>
              <w:overflowPunct w:val="0"/>
              <w:spacing w:before="123" w:line="219" w:lineRule="exact"/>
              <w:ind w:left="102"/>
              <w:rPr>
                <w:color w:val="000000" w:themeColor="text1"/>
              </w:rPr>
            </w:pPr>
            <w:r w:rsidRPr="00BC51C5">
              <w:rPr>
                <w:b/>
                <w:bCs/>
                <w:color w:val="000000" w:themeColor="text1"/>
                <w:spacing w:val="-1"/>
                <w:u w:val="thick"/>
              </w:rPr>
              <w:t>Results</w:t>
            </w:r>
            <w:r w:rsidRPr="00BC51C5">
              <w:rPr>
                <w:b/>
                <w:bCs/>
                <w:color w:val="000000" w:themeColor="text1"/>
                <w:spacing w:val="-5"/>
                <w:u w:val="thick"/>
              </w:rPr>
              <w:t xml:space="preserve"> </w:t>
            </w:r>
            <w:r w:rsidRPr="00BC51C5">
              <w:rPr>
                <w:b/>
                <w:bCs/>
                <w:color w:val="000000" w:themeColor="text1"/>
                <w:spacing w:val="-1"/>
                <w:u w:val="thick"/>
              </w:rPr>
              <w:t>and</w:t>
            </w:r>
            <w:r w:rsidRPr="00BC51C5">
              <w:rPr>
                <w:b/>
                <w:bCs/>
                <w:color w:val="000000" w:themeColor="text1"/>
                <w:spacing w:val="-4"/>
                <w:u w:val="thick"/>
              </w:rPr>
              <w:t xml:space="preserve"> </w:t>
            </w:r>
            <w:r w:rsidRPr="00BC51C5">
              <w:rPr>
                <w:b/>
                <w:bCs/>
                <w:color w:val="000000" w:themeColor="text1"/>
                <w:spacing w:val="-1"/>
                <w:u w:val="thick"/>
              </w:rPr>
              <w:t>Analysis</w:t>
            </w:r>
          </w:p>
          <w:p w14:paraId="57312145" w14:textId="77777777" w:rsidR="007864B4" w:rsidRPr="00BC51C5" w:rsidRDefault="007864B4" w:rsidP="00F07B96">
            <w:pPr>
              <w:pStyle w:val="TableParagraph"/>
              <w:kinsoku w:val="0"/>
              <w:overflowPunct w:val="0"/>
              <w:ind w:left="102" w:right="392"/>
              <w:rPr>
                <w:color w:val="000000" w:themeColor="text1"/>
              </w:rPr>
            </w:pPr>
            <w:r w:rsidRPr="00BC51C5">
              <w:rPr>
                <w:i/>
                <w:iCs/>
                <w:color w:val="000000" w:themeColor="text1"/>
                <w:spacing w:val="-1"/>
              </w:rPr>
              <w:t>{present</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5"/>
              </w:rPr>
              <w:t xml:space="preserve"> </w:t>
            </w:r>
            <w:r w:rsidRPr="00BC51C5">
              <w:rPr>
                <w:i/>
                <w:iCs/>
                <w:color w:val="000000" w:themeColor="text1"/>
                <w:spacing w:val="-1"/>
              </w:rPr>
              <w:t>result</w:t>
            </w:r>
            <w:r w:rsidRPr="00BC51C5">
              <w:rPr>
                <w:i/>
                <w:iCs/>
                <w:color w:val="000000" w:themeColor="text1"/>
                <w:spacing w:val="-4"/>
              </w:rPr>
              <w:t xml:space="preserve"> </w:t>
            </w:r>
            <w:r w:rsidRPr="00BC51C5">
              <w:rPr>
                <w:i/>
                <w:iCs/>
                <w:color w:val="000000" w:themeColor="text1"/>
                <w:spacing w:val="-1"/>
              </w:rPr>
              <w:t>separate</w:t>
            </w:r>
            <w:r w:rsidRPr="00BC51C5">
              <w:rPr>
                <w:i/>
                <w:iCs/>
                <w:color w:val="000000" w:themeColor="text1"/>
                <w:spacing w:val="-5"/>
              </w:rPr>
              <w:t xml:space="preserve"> </w:t>
            </w:r>
            <w:r w:rsidRPr="00BC51C5">
              <w:rPr>
                <w:i/>
                <w:iCs/>
                <w:color w:val="000000" w:themeColor="text1"/>
                <w:spacing w:val="-1"/>
              </w:rPr>
              <w:t>for</w:t>
            </w:r>
            <w:r w:rsidRPr="00BC51C5">
              <w:rPr>
                <w:i/>
                <w:iCs/>
                <w:color w:val="000000" w:themeColor="text1"/>
                <w:spacing w:val="-6"/>
              </w:rPr>
              <w:t xml:space="preserve"> </w:t>
            </w:r>
            <w:r w:rsidRPr="00BC51C5">
              <w:rPr>
                <w:i/>
                <w:iCs/>
                <w:color w:val="000000" w:themeColor="text1"/>
              </w:rPr>
              <w:t>each</w:t>
            </w:r>
            <w:r w:rsidRPr="00BC51C5">
              <w:rPr>
                <w:i/>
                <w:iCs/>
                <w:color w:val="000000" w:themeColor="text1"/>
                <w:spacing w:val="-7"/>
              </w:rPr>
              <w:t xml:space="preserve"> </w:t>
            </w:r>
            <w:r w:rsidRPr="00BC51C5">
              <w:rPr>
                <w:i/>
                <w:iCs/>
                <w:color w:val="000000" w:themeColor="text1"/>
                <w:spacing w:val="-1"/>
              </w:rPr>
              <w:t>analysis</w:t>
            </w:r>
            <w:r w:rsidRPr="00BC51C5">
              <w:rPr>
                <w:i/>
                <w:iCs/>
                <w:color w:val="000000" w:themeColor="text1"/>
                <w:spacing w:val="-6"/>
              </w:rPr>
              <w:t xml:space="preserve"> </w:t>
            </w:r>
            <w:r w:rsidRPr="00BC51C5">
              <w:rPr>
                <w:i/>
                <w:iCs/>
                <w:color w:val="000000" w:themeColor="text1"/>
                <w:spacing w:val="-1"/>
              </w:rPr>
              <w:t>that</w:t>
            </w:r>
            <w:r w:rsidRPr="00BC51C5">
              <w:rPr>
                <w:i/>
                <w:iCs/>
                <w:color w:val="000000" w:themeColor="text1"/>
                <w:spacing w:val="-5"/>
              </w:rPr>
              <w:t xml:space="preserve"> </w:t>
            </w:r>
            <w:r w:rsidRPr="00BC51C5">
              <w:rPr>
                <w:i/>
                <w:iCs/>
                <w:color w:val="000000" w:themeColor="text1"/>
              </w:rPr>
              <w:t>is</w:t>
            </w:r>
            <w:r w:rsidRPr="00BC51C5">
              <w:rPr>
                <w:i/>
                <w:iCs/>
                <w:color w:val="000000" w:themeColor="text1"/>
                <w:spacing w:val="-4"/>
              </w:rPr>
              <w:t xml:space="preserve"> </w:t>
            </w:r>
            <w:r w:rsidRPr="00BC51C5">
              <w:rPr>
                <w:i/>
                <w:iCs/>
                <w:color w:val="000000" w:themeColor="text1"/>
                <w:spacing w:val="-1"/>
              </w:rPr>
              <w:t>considered</w:t>
            </w:r>
            <w:r w:rsidRPr="00BC51C5">
              <w:rPr>
                <w:i/>
                <w:iCs/>
                <w:color w:val="000000" w:themeColor="text1"/>
                <w:spacing w:val="-5"/>
              </w:rPr>
              <w:t xml:space="preserve"> </w:t>
            </w:r>
            <w:r w:rsidRPr="00BC51C5">
              <w:rPr>
                <w:i/>
                <w:iCs/>
                <w:color w:val="000000" w:themeColor="text1"/>
                <w:spacing w:val="-1"/>
              </w:rPr>
              <w:t>relevant</w:t>
            </w:r>
            <w:r w:rsidRPr="00BC51C5">
              <w:rPr>
                <w:i/>
                <w:iCs/>
                <w:color w:val="000000" w:themeColor="text1"/>
                <w:spacing w:val="-4"/>
              </w:rPr>
              <w:t xml:space="preserve"> </w:t>
            </w:r>
            <w:r w:rsidRPr="00BC51C5">
              <w:rPr>
                <w:i/>
                <w:iCs/>
                <w:color w:val="000000" w:themeColor="text1"/>
                <w:spacing w:val="-1"/>
              </w:rPr>
              <w:t>for</w:t>
            </w:r>
            <w:r w:rsidRPr="00BC51C5">
              <w:rPr>
                <w:i/>
                <w:iCs/>
                <w:color w:val="000000" w:themeColor="text1"/>
                <w:spacing w:val="-6"/>
              </w:rPr>
              <w:t xml:space="preserve"> </w:t>
            </w:r>
            <w:r w:rsidRPr="00BC51C5">
              <w:rPr>
                <w:i/>
                <w:iCs/>
                <w:color w:val="000000" w:themeColor="text1"/>
                <w:spacing w:val="-1"/>
              </w:rPr>
              <w:t>the</w:t>
            </w:r>
            <w:r w:rsidRPr="00BC51C5">
              <w:rPr>
                <w:i/>
                <w:iCs/>
                <w:color w:val="000000" w:themeColor="text1"/>
                <w:spacing w:val="-5"/>
              </w:rPr>
              <w:t xml:space="preserve"> </w:t>
            </w:r>
            <w:r w:rsidRPr="00BC51C5">
              <w:rPr>
                <w:i/>
                <w:iCs/>
                <w:color w:val="000000" w:themeColor="text1"/>
                <w:spacing w:val="-1"/>
              </w:rPr>
              <w:t>conclusion</w:t>
            </w:r>
            <w:r w:rsidRPr="00BC51C5">
              <w:rPr>
                <w:i/>
                <w:iCs/>
                <w:color w:val="000000" w:themeColor="text1"/>
                <w:spacing w:val="-6"/>
              </w:rPr>
              <w:t xml:space="preserve"> </w:t>
            </w:r>
            <w:r w:rsidRPr="00BC51C5">
              <w:rPr>
                <w:i/>
                <w:iCs/>
                <w:color w:val="000000" w:themeColor="text1"/>
              </w:rPr>
              <w:t>on</w:t>
            </w:r>
            <w:r w:rsidRPr="00BC51C5">
              <w:rPr>
                <w:i/>
                <w:iCs/>
                <w:color w:val="000000" w:themeColor="text1"/>
                <w:spacing w:val="-6"/>
              </w:rPr>
              <w:t xml:space="preserve"> </w:t>
            </w:r>
            <w:r w:rsidRPr="00BC51C5">
              <w:rPr>
                <w:i/>
                <w:iCs/>
                <w:color w:val="000000" w:themeColor="text1"/>
                <w:spacing w:val="-1"/>
              </w:rPr>
              <w:t>the</w:t>
            </w:r>
            <w:r w:rsidRPr="00BC51C5">
              <w:rPr>
                <w:i/>
                <w:iCs/>
                <w:color w:val="000000" w:themeColor="text1"/>
                <w:spacing w:val="97"/>
                <w:w w:val="99"/>
              </w:rPr>
              <w:t xml:space="preserve"> </w:t>
            </w:r>
            <w:r w:rsidRPr="00BC51C5">
              <w:rPr>
                <w:i/>
                <w:iCs/>
                <w:color w:val="000000" w:themeColor="text1"/>
              </w:rPr>
              <w:t>trial;</w:t>
            </w:r>
            <w:r w:rsidRPr="00BC51C5">
              <w:rPr>
                <w:i/>
                <w:iCs/>
                <w:color w:val="000000" w:themeColor="text1"/>
                <w:spacing w:val="-6"/>
              </w:rPr>
              <w:t xml:space="preserve"> </w:t>
            </w:r>
            <w:r w:rsidRPr="00BC51C5">
              <w:rPr>
                <w:i/>
                <w:iCs/>
                <w:color w:val="000000" w:themeColor="text1"/>
              </w:rPr>
              <w:t>in</w:t>
            </w:r>
            <w:r w:rsidRPr="00BC51C5">
              <w:rPr>
                <w:i/>
                <w:iCs/>
                <w:color w:val="000000" w:themeColor="text1"/>
                <w:spacing w:val="-6"/>
              </w:rPr>
              <w:t xml:space="preserve"> </w:t>
            </w:r>
            <w:r w:rsidRPr="00BC51C5">
              <w:rPr>
                <w:i/>
                <w:iCs/>
                <w:color w:val="000000" w:themeColor="text1"/>
                <w:spacing w:val="-1"/>
              </w:rPr>
              <w:t>any</w:t>
            </w:r>
            <w:r w:rsidRPr="00BC51C5">
              <w:rPr>
                <w:i/>
                <w:iCs/>
                <w:color w:val="000000" w:themeColor="text1"/>
                <w:spacing w:val="-6"/>
              </w:rPr>
              <w:t xml:space="preserve"> </w:t>
            </w:r>
            <w:r w:rsidRPr="00BC51C5">
              <w:rPr>
                <w:i/>
                <w:iCs/>
                <w:color w:val="000000" w:themeColor="text1"/>
                <w:spacing w:val="-1"/>
              </w:rPr>
              <w:t>case</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4"/>
              </w:rPr>
              <w:t xml:space="preserve"> </w:t>
            </w:r>
            <w:r w:rsidRPr="00BC51C5">
              <w:rPr>
                <w:i/>
                <w:iCs/>
                <w:color w:val="000000" w:themeColor="text1"/>
                <w:spacing w:val="-1"/>
              </w:rPr>
              <w:t>pre-specified</w:t>
            </w:r>
            <w:r w:rsidRPr="00BC51C5">
              <w:rPr>
                <w:i/>
                <w:iCs/>
                <w:color w:val="000000" w:themeColor="text1"/>
                <w:spacing w:val="-5"/>
              </w:rPr>
              <w:t xml:space="preserve"> </w:t>
            </w:r>
            <w:r w:rsidRPr="00BC51C5">
              <w:rPr>
                <w:i/>
                <w:iCs/>
                <w:color w:val="000000" w:themeColor="text1"/>
                <w:spacing w:val="-1"/>
              </w:rPr>
              <w:t>primary</w:t>
            </w:r>
            <w:r w:rsidRPr="00BC51C5">
              <w:rPr>
                <w:i/>
                <w:iCs/>
                <w:color w:val="000000" w:themeColor="text1"/>
                <w:spacing w:val="-6"/>
              </w:rPr>
              <w:t xml:space="preserve"> </w:t>
            </w:r>
            <w:r w:rsidRPr="00BC51C5">
              <w:rPr>
                <w:i/>
                <w:iCs/>
                <w:color w:val="000000" w:themeColor="text1"/>
                <w:spacing w:val="-1"/>
              </w:rPr>
              <w:t>analysis</w:t>
            </w:r>
            <w:r w:rsidRPr="00BC51C5">
              <w:rPr>
                <w:i/>
                <w:iCs/>
                <w:color w:val="000000" w:themeColor="text1"/>
                <w:spacing w:val="-6"/>
              </w:rPr>
              <w:t xml:space="preserve"> </w:t>
            </w:r>
            <w:r w:rsidRPr="00BC51C5">
              <w:rPr>
                <w:i/>
                <w:iCs/>
                <w:color w:val="000000" w:themeColor="text1"/>
                <w:spacing w:val="-1"/>
              </w:rPr>
              <w:t>should</w:t>
            </w:r>
            <w:r w:rsidRPr="00BC51C5">
              <w:rPr>
                <w:i/>
                <w:iCs/>
                <w:color w:val="000000" w:themeColor="text1"/>
                <w:spacing w:val="-4"/>
              </w:rPr>
              <w:t xml:space="preserve"> </w:t>
            </w:r>
            <w:r w:rsidRPr="00BC51C5">
              <w:rPr>
                <w:i/>
                <w:iCs/>
                <w:color w:val="000000" w:themeColor="text1"/>
              </w:rPr>
              <w:t>be</w:t>
            </w:r>
            <w:r w:rsidRPr="00BC51C5">
              <w:rPr>
                <w:i/>
                <w:iCs/>
                <w:color w:val="000000" w:themeColor="text1"/>
                <w:spacing w:val="-5"/>
              </w:rPr>
              <w:t xml:space="preserve"> </w:t>
            </w:r>
            <w:r w:rsidRPr="00BC51C5">
              <w:rPr>
                <w:i/>
                <w:iCs/>
                <w:color w:val="000000" w:themeColor="text1"/>
                <w:spacing w:val="-1"/>
              </w:rPr>
              <w:t>presented}</w:t>
            </w:r>
          </w:p>
        </w:tc>
      </w:tr>
      <w:tr w:rsidR="007864B4" w:rsidRPr="00BC51C5" w14:paraId="3CDA7FFD" w14:textId="77777777" w:rsidTr="00F07B96">
        <w:trPr>
          <w:cantSplit/>
        </w:trPr>
        <w:tc>
          <w:tcPr>
            <w:tcW w:w="2252" w:type="dxa"/>
            <w:gridSpan w:val="2"/>
            <w:tcBorders>
              <w:top w:val="single" w:sz="4" w:space="0" w:color="000000"/>
              <w:left w:val="single" w:sz="4" w:space="0" w:color="000000"/>
              <w:bottom w:val="single" w:sz="4" w:space="0" w:color="000000"/>
              <w:right w:val="single" w:sz="4" w:space="0" w:color="000000"/>
            </w:tcBorders>
          </w:tcPr>
          <w:p w14:paraId="412706DD" w14:textId="77777777" w:rsidR="007864B4" w:rsidRPr="00BC51C5" w:rsidRDefault="007864B4" w:rsidP="00F07B96">
            <w:pPr>
              <w:pStyle w:val="TableParagraph"/>
              <w:kinsoku w:val="0"/>
              <w:overflowPunct w:val="0"/>
              <w:ind w:left="102"/>
              <w:rPr>
                <w:color w:val="000000" w:themeColor="text1"/>
              </w:rPr>
            </w:pPr>
            <w:r w:rsidRPr="00BC51C5">
              <w:rPr>
                <w:b/>
                <w:bCs/>
                <w:color w:val="000000" w:themeColor="text1"/>
                <w:spacing w:val="-1"/>
              </w:rPr>
              <w:t>Analysis</w:t>
            </w:r>
            <w:r w:rsidRPr="00BC51C5">
              <w:rPr>
                <w:b/>
                <w:bCs/>
                <w:color w:val="000000" w:themeColor="text1"/>
                <w:spacing w:val="-8"/>
              </w:rPr>
              <w:t xml:space="preserve"> </w:t>
            </w:r>
            <w:r w:rsidRPr="00BC51C5">
              <w:rPr>
                <w:b/>
                <w:bCs/>
                <w:color w:val="000000" w:themeColor="text1"/>
                <w:spacing w:val="-1"/>
              </w:rPr>
              <w:t>description</w:t>
            </w:r>
          </w:p>
        </w:tc>
        <w:tc>
          <w:tcPr>
            <w:tcW w:w="7201" w:type="dxa"/>
            <w:gridSpan w:val="8"/>
            <w:tcBorders>
              <w:top w:val="single" w:sz="4" w:space="0" w:color="000000"/>
              <w:left w:val="single" w:sz="4" w:space="0" w:color="000000"/>
              <w:bottom w:val="single" w:sz="4" w:space="0" w:color="000000"/>
              <w:right w:val="single" w:sz="4" w:space="0" w:color="000000"/>
            </w:tcBorders>
          </w:tcPr>
          <w:p w14:paraId="113F1A24" w14:textId="77777777" w:rsidR="007864B4" w:rsidRPr="00BC51C5" w:rsidRDefault="007864B4" w:rsidP="00F07B96">
            <w:pPr>
              <w:pStyle w:val="TableParagraph"/>
              <w:kinsoku w:val="0"/>
              <w:overflowPunct w:val="0"/>
              <w:ind w:left="99"/>
              <w:rPr>
                <w:color w:val="000000" w:themeColor="text1"/>
              </w:rPr>
            </w:pPr>
            <w:r w:rsidRPr="00BC51C5">
              <w:rPr>
                <w:b/>
                <w:bCs/>
                <w:color w:val="000000" w:themeColor="text1"/>
                <w:spacing w:val="-1"/>
              </w:rPr>
              <w:t>Primary</w:t>
            </w:r>
            <w:r w:rsidRPr="00BC51C5">
              <w:rPr>
                <w:b/>
                <w:bCs/>
                <w:color w:val="000000" w:themeColor="text1"/>
                <w:spacing w:val="-6"/>
              </w:rPr>
              <w:t xml:space="preserve"> </w:t>
            </w:r>
            <w:r w:rsidRPr="00BC51C5">
              <w:rPr>
                <w:b/>
                <w:bCs/>
                <w:color w:val="000000" w:themeColor="text1"/>
                <w:spacing w:val="-1"/>
              </w:rPr>
              <w:t>Analysis</w:t>
            </w:r>
          </w:p>
        </w:tc>
      </w:tr>
      <w:tr w:rsidR="007864B4" w:rsidRPr="00BC51C5" w14:paraId="0B9FA8A9" w14:textId="77777777" w:rsidTr="00F07B96">
        <w:trPr>
          <w:cantSplit/>
        </w:trPr>
        <w:tc>
          <w:tcPr>
            <w:tcW w:w="2252" w:type="dxa"/>
            <w:gridSpan w:val="2"/>
            <w:tcBorders>
              <w:top w:val="single" w:sz="4" w:space="0" w:color="000000"/>
              <w:left w:val="single" w:sz="4" w:space="0" w:color="000000"/>
              <w:bottom w:val="single" w:sz="4" w:space="0" w:color="000000"/>
              <w:right w:val="single" w:sz="4" w:space="0" w:color="000000"/>
            </w:tcBorders>
          </w:tcPr>
          <w:p w14:paraId="256CED7F" w14:textId="77777777" w:rsidR="007864B4" w:rsidRPr="00BC51C5" w:rsidRDefault="007864B4" w:rsidP="00F07B96">
            <w:pPr>
              <w:pStyle w:val="TableParagraph"/>
              <w:kinsoku w:val="0"/>
              <w:overflowPunct w:val="0"/>
              <w:ind w:left="102" w:right="383"/>
              <w:rPr>
                <w:color w:val="000000" w:themeColor="text1"/>
              </w:rPr>
            </w:pPr>
            <w:r w:rsidRPr="00BC51C5">
              <w:rPr>
                <w:color w:val="000000" w:themeColor="text1"/>
                <w:spacing w:val="-1"/>
              </w:rPr>
              <w:t>Analysis</w:t>
            </w:r>
            <w:r w:rsidRPr="00BC51C5">
              <w:rPr>
                <w:color w:val="000000" w:themeColor="text1"/>
                <w:spacing w:val="-13"/>
              </w:rPr>
              <w:t xml:space="preserve"> </w:t>
            </w:r>
            <w:r w:rsidRPr="00BC51C5">
              <w:rPr>
                <w:color w:val="000000" w:themeColor="text1"/>
                <w:spacing w:val="-1"/>
              </w:rPr>
              <w:t>population</w:t>
            </w:r>
            <w:r w:rsidRPr="00BC51C5">
              <w:rPr>
                <w:color w:val="000000" w:themeColor="text1"/>
                <w:spacing w:val="25"/>
                <w:w w:val="99"/>
              </w:rPr>
              <w:t xml:space="preserve"> </w:t>
            </w:r>
            <w:r w:rsidRPr="00BC51C5">
              <w:rPr>
                <w:color w:val="000000" w:themeColor="text1"/>
                <w:spacing w:val="-1"/>
              </w:rPr>
              <w:t>and</w:t>
            </w:r>
            <w:r w:rsidRPr="00BC51C5">
              <w:rPr>
                <w:color w:val="000000" w:themeColor="text1"/>
                <w:spacing w:val="-5"/>
              </w:rPr>
              <w:t xml:space="preserve"> </w:t>
            </w:r>
            <w:r w:rsidRPr="00BC51C5">
              <w:rPr>
                <w:color w:val="000000" w:themeColor="text1"/>
              </w:rPr>
              <w:t>time</w:t>
            </w:r>
            <w:r w:rsidRPr="00BC51C5">
              <w:rPr>
                <w:color w:val="000000" w:themeColor="text1"/>
                <w:spacing w:val="-5"/>
              </w:rPr>
              <w:t xml:space="preserve"> </w:t>
            </w:r>
            <w:r w:rsidRPr="00BC51C5">
              <w:rPr>
                <w:color w:val="000000" w:themeColor="text1"/>
                <w:spacing w:val="-1"/>
              </w:rPr>
              <w:t>point</w:t>
            </w:r>
            <w:r w:rsidRPr="00BC51C5">
              <w:rPr>
                <w:color w:val="000000" w:themeColor="text1"/>
                <w:spacing w:val="24"/>
              </w:rPr>
              <w:t xml:space="preserve"> </w:t>
            </w:r>
            <w:r w:rsidRPr="00BC51C5">
              <w:rPr>
                <w:color w:val="000000" w:themeColor="text1"/>
                <w:spacing w:val="-1"/>
              </w:rPr>
              <w:t>description</w:t>
            </w:r>
          </w:p>
        </w:tc>
        <w:tc>
          <w:tcPr>
            <w:tcW w:w="7201" w:type="dxa"/>
            <w:gridSpan w:val="8"/>
            <w:tcBorders>
              <w:top w:val="single" w:sz="4" w:space="0" w:color="000000"/>
              <w:left w:val="single" w:sz="4" w:space="0" w:color="000000"/>
              <w:bottom w:val="single" w:sz="4" w:space="0" w:color="000000"/>
              <w:right w:val="single" w:sz="4" w:space="0" w:color="000000"/>
            </w:tcBorders>
          </w:tcPr>
          <w:p w14:paraId="5EDFD9C8"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&lt;Intent</w:t>
            </w:r>
            <w:r w:rsidRPr="00BC51C5">
              <w:rPr>
                <w:color w:val="000000" w:themeColor="text1"/>
                <w:spacing w:val="-5"/>
              </w:rPr>
              <w:t xml:space="preserve"> </w:t>
            </w:r>
            <w:r w:rsidRPr="00BC51C5">
              <w:rPr>
                <w:color w:val="000000" w:themeColor="text1"/>
              </w:rPr>
              <w:t>to</w:t>
            </w:r>
            <w:r w:rsidRPr="00BC51C5">
              <w:rPr>
                <w:color w:val="000000" w:themeColor="text1"/>
                <w:spacing w:val="-4"/>
              </w:rPr>
              <w:t xml:space="preserve"> </w:t>
            </w:r>
            <w:r w:rsidRPr="00BC51C5">
              <w:rPr>
                <w:color w:val="000000" w:themeColor="text1"/>
              </w:rPr>
              <w:t>treat&gt;</w:t>
            </w:r>
            <w:r w:rsidRPr="00BC51C5">
              <w:rPr>
                <w:color w:val="000000" w:themeColor="text1"/>
                <w:spacing w:val="-7"/>
              </w:rPr>
              <w:t xml:space="preserve"> </w:t>
            </w:r>
            <w:r w:rsidRPr="00BC51C5">
              <w:rPr>
                <w:color w:val="000000" w:themeColor="text1"/>
                <w:spacing w:val="-1"/>
              </w:rPr>
              <w:t>&lt;Per</w:t>
            </w:r>
            <w:r w:rsidRPr="00BC51C5">
              <w:rPr>
                <w:color w:val="000000" w:themeColor="text1"/>
                <w:spacing w:val="-5"/>
              </w:rPr>
              <w:t xml:space="preserve"> </w:t>
            </w:r>
            <w:r w:rsidRPr="00BC51C5">
              <w:rPr>
                <w:color w:val="000000" w:themeColor="text1"/>
                <w:spacing w:val="-1"/>
              </w:rPr>
              <w:t>protocol&gt;</w:t>
            </w:r>
            <w:r w:rsidRPr="00BC51C5">
              <w:rPr>
                <w:color w:val="000000" w:themeColor="text1"/>
                <w:spacing w:val="-7"/>
              </w:rPr>
              <w:t xml:space="preserve"> </w:t>
            </w:r>
            <w:r w:rsidRPr="00BC51C5">
              <w:rPr>
                <w:color w:val="000000" w:themeColor="text1"/>
                <w:spacing w:val="-1"/>
              </w:rPr>
              <w:t>&lt;other:</w:t>
            </w:r>
            <w:r w:rsidRPr="00BC51C5">
              <w:rPr>
                <w:color w:val="000000" w:themeColor="text1"/>
                <w:spacing w:val="-6"/>
              </w:rPr>
              <w:t xml:space="preserve"> </w:t>
            </w:r>
            <w:r w:rsidRPr="00BC51C5">
              <w:rPr>
                <w:color w:val="000000" w:themeColor="text1"/>
                <w:spacing w:val="-1"/>
              </w:rPr>
              <w:t>specify&gt;</w:t>
            </w:r>
          </w:p>
          <w:p w14:paraId="4CB2B3C8" w14:textId="77777777" w:rsidR="007864B4" w:rsidRPr="00BC51C5" w:rsidRDefault="007864B4" w:rsidP="00F07B96">
            <w:pPr>
              <w:pStyle w:val="TableParagraph"/>
              <w:kinsoku w:val="0"/>
              <w:overflowPunct w:val="0"/>
              <w:ind w:left="99"/>
              <w:rPr>
                <w:color w:val="000000" w:themeColor="text1"/>
              </w:rPr>
            </w:pPr>
            <w:r w:rsidRPr="00BC51C5">
              <w:rPr>
                <w:i/>
                <w:iCs/>
                <w:color w:val="000000" w:themeColor="text1"/>
                <w:spacing w:val="-1"/>
              </w:rPr>
              <w:t>{consider</w:t>
            </w:r>
            <w:r w:rsidRPr="00BC51C5">
              <w:rPr>
                <w:i/>
                <w:iCs/>
                <w:color w:val="000000" w:themeColor="text1"/>
                <w:spacing w:val="-6"/>
              </w:rPr>
              <w:t xml:space="preserve"> </w:t>
            </w:r>
            <w:r w:rsidRPr="00BC51C5">
              <w:rPr>
                <w:i/>
                <w:iCs/>
                <w:color w:val="000000" w:themeColor="text1"/>
                <w:spacing w:val="-1"/>
              </w:rPr>
              <w:t>adding</w:t>
            </w:r>
            <w:r w:rsidRPr="00BC51C5">
              <w:rPr>
                <w:i/>
                <w:iCs/>
                <w:color w:val="000000" w:themeColor="text1"/>
                <w:spacing w:val="-5"/>
              </w:rPr>
              <w:t xml:space="preserve"> </w:t>
            </w:r>
            <w:r w:rsidRPr="00BC51C5">
              <w:rPr>
                <w:i/>
                <w:iCs/>
                <w:color w:val="000000" w:themeColor="text1"/>
              </w:rPr>
              <w:t>a</w:t>
            </w:r>
            <w:r w:rsidRPr="00BC51C5">
              <w:rPr>
                <w:i/>
                <w:iCs/>
                <w:color w:val="000000" w:themeColor="text1"/>
                <w:spacing w:val="-5"/>
              </w:rPr>
              <w:t xml:space="preserve"> </w:t>
            </w:r>
            <w:r w:rsidRPr="00BC51C5">
              <w:rPr>
                <w:i/>
                <w:iCs/>
                <w:color w:val="000000" w:themeColor="text1"/>
              </w:rPr>
              <w:t>brief</w:t>
            </w:r>
            <w:r w:rsidRPr="00BC51C5">
              <w:rPr>
                <w:i/>
                <w:iCs/>
                <w:color w:val="000000" w:themeColor="text1"/>
                <w:spacing w:val="-6"/>
              </w:rPr>
              <w:t xml:space="preserve"> </w:t>
            </w:r>
            <w:r w:rsidRPr="00BC51C5">
              <w:rPr>
                <w:i/>
                <w:iCs/>
                <w:color w:val="000000" w:themeColor="text1"/>
                <w:spacing w:val="-1"/>
              </w:rPr>
              <w:t>description</w:t>
            </w:r>
            <w:r w:rsidRPr="00BC51C5">
              <w:rPr>
                <w:i/>
                <w:iCs/>
                <w:color w:val="000000" w:themeColor="text1"/>
                <w:spacing w:val="-6"/>
              </w:rPr>
              <w:t xml:space="preserve"> </w:t>
            </w:r>
            <w:r w:rsidRPr="00BC51C5">
              <w:rPr>
                <w:i/>
                <w:iCs/>
                <w:color w:val="000000" w:themeColor="text1"/>
              </w:rPr>
              <w:t>of</w:t>
            </w:r>
            <w:r w:rsidRPr="00BC51C5">
              <w:rPr>
                <w:i/>
                <w:iCs/>
                <w:color w:val="000000" w:themeColor="text1"/>
                <w:spacing w:val="-5"/>
              </w:rPr>
              <w:t xml:space="preserve"> </w:t>
            </w:r>
            <w:r w:rsidRPr="00BC51C5">
              <w:rPr>
                <w:i/>
                <w:iCs/>
                <w:color w:val="000000" w:themeColor="text1"/>
                <w:spacing w:val="-1"/>
              </w:rPr>
              <w:t>the</w:t>
            </w:r>
            <w:r w:rsidRPr="00BC51C5">
              <w:rPr>
                <w:i/>
                <w:iCs/>
                <w:color w:val="000000" w:themeColor="text1"/>
                <w:spacing w:val="-5"/>
              </w:rPr>
              <w:t xml:space="preserve"> </w:t>
            </w:r>
            <w:r w:rsidRPr="00BC51C5">
              <w:rPr>
                <w:i/>
                <w:iCs/>
                <w:color w:val="000000" w:themeColor="text1"/>
                <w:spacing w:val="-1"/>
              </w:rPr>
              <w:t>definition</w:t>
            </w:r>
            <w:r w:rsidRPr="00BC51C5">
              <w:rPr>
                <w:i/>
                <w:iCs/>
                <w:color w:val="000000" w:themeColor="text1"/>
                <w:spacing w:val="-6"/>
              </w:rPr>
              <w:t xml:space="preserve"> </w:t>
            </w:r>
            <w:r w:rsidRPr="00BC51C5">
              <w:rPr>
                <w:i/>
                <w:iCs/>
                <w:color w:val="000000" w:themeColor="text1"/>
              </w:rPr>
              <w:t>of</w:t>
            </w:r>
            <w:r w:rsidRPr="00BC51C5">
              <w:rPr>
                <w:i/>
                <w:iCs/>
                <w:color w:val="000000" w:themeColor="text1"/>
                <w:spacing w:val="-6"/>
              </w:rPr>
              <w:t xml:space="preserve"> </w:t>
            </w:r>
            <w:r w:rsidRPr="00BC51C5">
              <w:rPr>
                <w:i/>
                <w:iCs/>
                <w:color w:val="000000" w:themeColor="text1"/>
                <w:spacing w:val="-1"/>
              </w:rPr>
              <w:t>the</w:t>
            </w:r>
            <w:r w:rsidRPr="00BC51C5">
              <w:rPr>
                <w:i/>
                <w:iCs/>
                <w:color w:val="000000" w:themeColor="text1"/>
                <w:spacing w:val="-5"/>
              </w:rPr>
              <w:t xml:space="preserve"> </w:t>
            </w:r>
            <w:r w:rsidRPr="00BC51C5">
              <w:rPr>
                <w:i/>
                <w:iCs/>
                <w:color w:val="000000" w:themeColor="text1"/>
                <w:spacing w:val="-1"/>
              </w:rPr>
              <w:t>population}</w:t>
            </w:r>
          </w:p>
          <w:p w14:paraId="7EA7EF98" w14:textId="77777777" w:rsidR="007864B4" w:rsidRPr="00BC51C5" w:rsidRDefault="007864B4" w:rsidP="00F07B96">
            <w:pPr>
              <w:pStyle w:val="TableParagraph"/>
              <w:kinsoku w:val="0"/>
              <w:overflowPunct w:val="0"/>
              <w:spacing w:line="216" w:lineRule="exact"/>
              <w:ind w:left="99"/>
              <w:rPr>
                <w:color w:val="000000" w:themeColor="text1"/>
              </w:rPr>
            </w:pPr>
            <w:r w:rsidRPr="00BC51C5">
              <w:rPr>
                <w:color w:val="000000" w:themeColor="text1"/>
                <w:spacing w:val="-1"/>
              </w:rPr>
              <w:t>&lt;time</w:t>
            </w:r>
            <w:r w:rsidRPr="00BC51C5">
              <w:rPr>
                <w:color w:val="000000" w:themeColor="text1"/>
                <w:spacing w:val="-7"/>
              </w:rPr>
              <w:t xml:space="preserve"> </w:t>
            </w:r>
            <w:r w:rsidRPr="00BC51C5">
              <w:rPr>
                <w:color w:val="000000" w:themeColor="text1"/>
                <w:spacing w:val="-1"/>
              </w:rPr>
              <w:t>point&gt;</w:t>
            </w:r>
          </w:p>
        </w:tc>
      </w:tr>
      <w:tr w:rsidR="007864B4" w:rsidRPr="00BC51C5" w14:paraId="7F737197" w14:textId="77777777" w:rsidTr="00F07B96">
        <w:trPr>
          <w:cantSplit/>
        </w:trPr>
        <w:tc>
          <w:tcPr>
            <w:tcW w:w="2252" w:type="dxa"/>
            <w:gridSpan w:val="2"/>
            <w:vMerge w:val="restart"/>
            <w:tcBorders>
              <w:top w:val="single" w:sz="4" w:space="0" w:color="000000"/>
              <w:left w:val="single" w:sz="4" w:space="0" w:color="000000"/>
              <w:bottom w:val="single" w:sz="4" w:space="0" w:color="000000"/>
              <w:right w:val="single" w:sz="4" w:space="0" w:color="000000"/>
            </w:tcBorders>
          </w:tcPr>
          <w:p w14:paraId="07161A6A" w14:textId="77777777" w:rsidR="007864B4" w:rsidRPr="00BC51C5" w:rsidRDefault="007864B4" w:rsidP="00F07B96">
            <w:pPr>
              <w:pStyle w:val="TableParagraph"/>
              <w:kinsoku w:val="0"/>
              <w:overflowPunct w:val="0"/>
              <w:spacing w:before="3"/>
              <w:ind w:left="102" w:right="269"/>
              <w:rPr>
                <w:color w:val="000000" w:themeColor="text1"/>
              </w:rPr>
            </w:pPr>
            <w:r w:rsidRPr="00BC51C5">
              <w:rPr>
                <w:color w:val="000000" w:themeColor="text1"/>
                <w:spacing w:val="-1"/>
              </w:rPr>
              <w:t>Descriptive</w:t>
            </w:r>
            <w:r w:rsidRPr="00BC51C5">
              <w:rPr>
                <w:color w:val="000000" w:themeColor="text1"/>
                <w:spacing w:val="-10"/>
              </w:rPr>
              <w:t xml:space="preserve"> </w:t>
            </w:r>
            <w:r w:rsidRPr="00BC51C5">
              <w:rPr>
                <w:color w:val="000000" w:themeColor="text1"/>
                <w:spacing w:val="-1"/>
              </w:rPr>
              <w:t>statistics</w:t>
            </w:r>
            <w:r w:rsidRPr="00BC51C5">
              <w:rPr>
                <w:color w:val="000000" w:themeColor="text1"/>
                <w:spacing w:val="33"/>
                <w:w w:val="99"/>
              </w:rPr>
              <w:t xml:space="preserve"> </w:t>
            </w:r>
            <w:r w:rsidRPr="00BC51C5">
              <w:rPr>
                <w:color w:val="000000" w:themeColor="text1"/>
                <w:spacing w:val="-1"/>
              </w:rPr>
              <w:t>and</w:t>
            </w:r>
            <w:r w:rsidRPr="00BC51C5">
              <w:rPr>
                <w:color w:val="000000" w:themeColor="text1"/>
                <w:spacing w:val="-9"/>
              </w:rPr>
              <w:t xml:space="preserve"> </w:t>
            </w:r>
            <w:r w:rsidRPr="00BC51C5">
              <w:rPr>
                <w:color w:val="000000" w:themeColor="text1"/>
              </w:rPr>
              <w:t>estimate</w:t>
            </w:r>
            <w:r w:rsidRPr="00BC51C5">
              <w:rPr>
                <w:color w:val="000000" w:themeColor="text1"/>
                <w:spacing w:val="21"/>
                <w:w w:val="99"/>
              </w:rPr>
              <w:t xml:space="preserve"> </w:t>
            </w:r>
            <w:r w:rsidRPr="00BC51C5">
              <w:rPr>
                <w:color w:val="000000" w:themeColor="text1"/>
                <w:spacing w:val="-1"/>
              </w:rPr>
              <w:t>variability</w:t>
            </w:r>
          </w:p>
        </w:tc>
        <w:tc>
          <w:tcPr>
            <w:tcW w:w="1800" w:type="dxa"/>
            <w:gridSpan w:val="2"/>
            <w:tcBorders>
              <w:top w:val="single" w:sz="4" w:space="0" w:color="000000"/>
              <w:left w:val="single" w:sz="4" w:space="0" w:color="000000"/>
              <w:bottom w:val="single" w:sz="4" w:space="0" w:color="000000"/>
              <w:right w:val="single" w:sz="4" w:space="0" w:color="000000"/>
            </w:tcBorders>
          </w:tcPr>
          <w:p w14:paraId="75FFFEC4" w14:textId="77777777" w:rsidR="007864B4" w:rsidRPr="00BC51C5" w:rsidRDefault="007864B4" w:rsidP="00F07B96">
            <w:pPr>
              <w:pStyle w:val="TableParagraph"/>
              <w:kinsoku w:val="0"/>
              <w:overflowPunct w:val="0"/>
              <w:spacing w:before="3"/>
              <w:ind w:left="99"/>
              <w:rPr>
                <w:color w:val="000000" w:themeColor="text1"/>
              </w:rPr>
            </w:pPr>
            <w:r w:rsidRPr="00BC51C5">
              <w:rPr>
                <w:color w:val="000000" w:themeColor="text1"/>
                <w:spacing w:val="-1"/>
              </w:rPr>
              <w:t>Treatment</w:t>
            </w:r>
            <w:r w:rsidRPr="00BC51C5">
              <w:rPr>
                <w:color w:val="000000" w:themeColor="text1"/>
                <w:spacing w:val="-12"/>
              </w:rPr>
              <w:t xml:space="preserve"> </w:t>
            </w:r>
            <w:r w:rsidRPr="00BC51C5">
              <w:rPr>
                <w:color w:val="000000" w:themeColor="text1"/>
                <w:spacing w:val="-1"/>
              </w:rPr>
              <w:t>group</w:t>
            </w:r>
          </w:p>
        </w:tc>
        <w:tc>
          <w:tcPr>
            <w:tcW w:w="1801" w:type="dxa"/>
            <w:gridSpan w:val="3"/>
            <w:tcBorders>
              <w:top w:val="single" w:sz="4" w:space="0" w:color="000000"/>
              <w:left w:val="single" w:sz="4" w:space="0" w:color="000000"/>
              <w:bottom w:val="single" w:sz="4" w:space="0" w:color="000000"/>
              <w:right w:val="single" w:sz="4" w:space="0" w:color="000000"/>
            </w:tcBorders>
          </w:tcPr>
          <w:p w14:paraId="78DD901F" w14:textId="77777777" w:rsidR="007864B4" w:rsidRPr="00BC51C5" w:rsidRDefault="007864B4" w:rsidP="00F07B96">
            <w:pPr>
              <w:pStyle w:val="TableParagraph"/>
              <w:kinsoku w:val="0"/>
              <w:overflowPunct w:val="0"/>
              <w:spacing w:before="3"/>
              <w:ind w:left="366" w:right="369" w:hanging="2"/>
              <w:jc w:val="center"/>
              <w:rPr>
                <w:color w:val="000000" w:themeColor="text1"/>
                <w:spacing w:val="-1"/>
              </w:rPr>
            </w:pPr>
            <w:r w:rsidRPr="00BC51C5">
              <w:rPr>
                <w:color w:val="000000" w:themeColor="text1"/>
                <w:spacing w:val="-1"/>
              </w:rPr>
              <w:t>&lt;group</w:t>
            </w:r>
            <w:r w:rsidRPr="00BC51C5">
              <w:rPr>
                <w:color w:val="000000" w:themeColor="text1"/>
                <w:spacing w:val="23"/>
              </w:rPr>
              <w:t xml:space="preserve"> </w:t>
            </w:r>
            <w:r w:rsidRPr="00BC51C5">
              <w:rPr>
                <w:color w:val="000000" w:themeColor="text1"/>
                <w:spacing w:val="-1"/>
              </w:rPr>
              <w:t>descriptor&gt;</w:t>
            </w:r>
          </w:p>
          <w:p w14:paraId="66EEFD41" w14:textId="77777777" w:rsidR="007864B4" w:rsidRPr="00BC51C5" w:rsidRDefault="007864B4" w:rsidP="00F07B96">
            <w:pPr>
              <w:pStyle w:val="TableParagraph"/>
              <w:kinsoku w:val="0"/>
              <w:overflowPunct w:val="0"/>
              <w:ind w:left="248" w:right="255"/>
              <w:jc w:val="center"/>
              <w:rPr>
                <w:color w:val="000000" w:themeColor="text1"/>
              </w:rPr>
            </w:pPr>
            <w:r w:rsidRPr="00BC51C5">
              <w:rPr>
                <w:i/>
                <w:iCs/>
                <w:color w:val="000000" w:themeColor="text1"/>
              </w:rPr>
              <w:t>{as</w:t>
            </w:r>
            <w:r w:rsidRPr="00BC51C5">
              <w:rPr>
                <w:i/>
                <w:iCs/>
                <w:color w:val="000000" w:themeColor="text1"/>
                <w:spacing w:val="-8"/>
              </w:rPr>
              <w:t xml:space="preserve"> </w:t>
            </w:r>
            <w:r w:rsidRPr="00BC51C5">
              <w:rPr>
                <w:i/>
                <w:iCs/>
                <w:color w:val="000000" w:themeColor="text1"/>
              </w:rPr>
              <w:t>per</w:t>
            </w:r>
            <w:r w:rsidRPr="00BC51C5">
              <w:rPr>
                <w:i/>
                <w:iCs/>
                <w:color w:val="000000" w:themeColor="text1"/>
                <w:spacing w:val="-7"/>
              </w:rPr>
              <w:t xml:space="preserve"> </w:t>
            </w:r>
            <w:r w:rsidRPr="00BC51C5">
              <w:rPr>
                <w:i/>
                <w:iCs/>
                <w:color w:val="000000" w:themeColor="text1"/>
              </w:rPr>
              <w:t>above</w:t>
            </w:r>
            <w:r w:rsidRPr="00BC51C5">
              <w:rPr>
                <w:i/>
                <w:iCs/>
                <w:color w:val="000000" w:themeColor="text1"/>
                <w:w w:val="99"/>
              </w:rPr>
              <w:t xml:space="preserve"> </w:t>
            </w:r>
            <w:r w:rsidRPr="00BC51C5">
              <w:rPr>
                <w:i/>
                <w:iCs/>
                <w:color w:val="000000" w:themeColor="text1"/>
                <w:spacing w:val="-1"/>
              </w:rPr>
              <w:t>terminology}</w:t>
            </w:r>
          </w:p>
        </w:tc>
        <w:tc>
          <w:tcPr>
            <w:tcW w:w="1800" w:type="dxa"/>
            <w:gridSpan w:val="2"/>
            <w:tcBorders>
              <w:top w:val="single" w:sz="4" w:space="0" w:color="000000"/>
              <w:left w:val="single" w:sz="4" w:space="0" w:color="000000"/>
              <w:bottom w:val="single" w:sz="4" w:space="0" w:color="000000"/>
              <w:right w:val="single" w:sz="4" w:space="0" w:color="000000"/>
            </w:tcBorders>
          </w:tcPr>
          <w:p w14:paraId="79769A86" w14:textId="77777777" w:rsidR="007864B4" w:rsidRPr="00BC51C5" w:rsidRDefault="007864B4" w:rsidP="00F07B96">
            <w:pPr>
              <w:pStyle w:val="TableParagraph"/>
              <w:kinsoku w:val="0"/>
              <w:overflowPunct w:val="0"/>
              <w:spacing w:before="3"/>
              <w:ind w:left="366" w:right="368" w:hanging="2"/>
              <w:jc w:val="center"/>
              <w:rPr>
                <w:color w:val="000000" w:themeColor="text1"/>
                <w:spacing w:val="-1"/>
              </w:rPr>
            </w:pPr>
            <w:r w:rsidRPr="00BC51C5">
              <w:rPr>
                <w:color w:val="000000" w:themeColor="text1"/>
                <w:spacing w:val="-1"/>
              </w:rPr>
              <w:t>&lt;group</w:t>
            </w:r>
            <w:r w:rsidRPr="00BC51C5">
              <w:rPr>
                <w:color w:val="000000" w:themeColor="text1"/>
                <w:spacing w:val="23"/>
              </w:rPr>
              <w:t xml:space="preserve"> </w:t>
            </w:r>
            <w:r w:rsidRPr="00BC51C5">
              <w:rPr>
                <w:color w:val="000000" w:themeColor="text1"/>
                <w:spacing w:val="-1"/>
              </w:rPr>
              <w:t>descriptor&gt;</w:t>
            </w:r>
          </w:p>
          <w:p w14:paraId="561306CE" w14:textId="77777777" w:rsidR="007864B4" w:rsidRPr="00BC51C5" w:rsidRDefault="007864B4" w:rsidP="00F07B96">
            <w:pPr>
              <w:pStyle w:val="TableParagraph"/>
              <w:kinsoku w:val="0"/>
              <w:overflowPunct w:val="0"/>
              <w:ind w:left="248" w:right="255"/>
              <w:jc w:val="center"/>
              <w:rPr>
                <w:color w:val="000000" w:themeColor="text1"/>
              </w:rPr>
            </w:pPr>
            <w:r w:rsidRPr="00BC51C5">
              <w:rPr>
                <w:i/>
                <w:iCs/>
                <w:color w:val="000000" w:themeColor="text1"/>
              </w:rPr>
              <w:t>{as</w:t>
            </w:r>
            <w:r w:rsidRPr="00BC51C5">
              <w:rPr>
                <w:i/>
                <w:iCs/>
                <w:color w:val="000000" w:themeColor="text1"/>
                <w:spacing w:val="-8"/>
              </w:rPr>
              <w:t xml:space="preserve"> </w:t>
            </w:r>
            <w:r w:rsidRPr="00BC51C5">
              <w:rPr>
                <w:i/>
                <w:iCs/>
                <w:color w:val="000000" w:themeColor="text1"/>
              </w:rPr>
              <w:t>per</w:t>
            </w:r>
            <w:r w:rsidRPr="00BC51C5">
              <w:rPr>
                <w:i/>
                <w:iCs/>
                <w:color w:val="000000" w:themeColor="text1"/>
                <w:spacing w:val="-7"/>
              </w:rPr>
              <w:t xml:space="preserve"> </w:t>
            </w:r>
            <w:r w:rsidRPr="00BC51C5">
              <w:rPr>
                <w:i/>
                <w:iCs/>
                <w:color w:val="000000" w:themeColor="text1"/>
              </w:rPr>
              <w:t>above</w:t>
            </w:r>
            <w:r w:rsidRPr="00BC51C5">
              <w:rPr>
                <w:i/>
                <w:iCs/>
                <w:color w:val="000000" w:themeColor="text1"/>
                <w:w w:val="99"/>
              </w:rPr>
              <w:t xml:space="preserve"> </w:t>
            </w:r>
            <w:r w:rsidRPr="00BC51C5">
              <w:rPr>
                <w:i/>
                <w:iCs/>
                <w:color w:val="000000" w:themeColor="text1"/>
                <w:spacing w:val="-1"/>
              </w:rPr>
              <w:t>terminology}</w:t>
            </w:r>
          </w:p>
        </w:tc>
        <w:tc>
          <w:tcPr>
            <w:tcW w:w="1800" w:type="dxa"/>
            <w:tcBorders>
              <w:top w:val="single" w:sz="4" w:space="0" w:color="000000"/>
              <w:left w:val="single" w:sz="4" w:space="0" w:color="000000"/>
              <w:bottom w:val="single" w:sz="4" w:space="0" w:color="000000"/>
              <w:right w:val="single" w:sz="4" w:space="0" w:color="000000"/>
            </w:tcBorders>
          </w:tcPr>
          <w:p w14:paraId="32F8FE0E" w14:textId="77777777" w:rsidR="007864B4" w:rsidRPr="00BC51C5" w:rsidRDefault="007864B4" w:rsidP="00F07B96">
            <w:pPr>
              <w:pStyle w:val="TableParagraph"/>
              <w:kinsoku w:val="0"/>
              <w:overflowPunct w:val="0"/>
              <w:spacing w:before="3"/>
              <w:ind w:left="366" w:right="369"/>
              <w:jc w:val="center"/>
              <w:rPr>
                <w:color w:val="000000" w:themeColor="text1"/>
                <w:spacing w:val="-1"/>
              </w:rPr>
            </w:pPr>
            <w:r w:rsidRPr="00BC51C5">
              <w:rPr>
                <w:color w:val="000000" w:themeColor="text1"/>
                <w:spacing w:val="-1"/>
              </w:rPr>
              <w:t>&lt;group</w:t>
            </w:r>
            <w:r w:rsidRPr="00BC51C5">
              <w:rPr>
                <w:color w:val="000000" w:themeColor="text1"/>
                <w:spacing w:val="23"/>
              </w:rPr>
              <w:t xml:space="preserve"> </w:t>
            </w:r>
            <w:r w:rsidRPr="00BC51C5">
              <w:rPr>
                <w:color w:val="000000" w:themeColor="text1"/>
                <w:spacing w:val="-1"/>
              </w:rPr>
              <w:t>descriptor&gt;</w:t>
            </w:r>
          </w:p>
          <w:p w14:paraId="1537242C" w14:textId="77777777" w:rsidR="007864B4" w:rsidRPr="00BC51C5" w:rsidRDefault="007864B4" w:rsidP="00F07B96">
            <w:pPr>
              <w:pStyle w:val="TableParagraph"/>
              <w:kinsoku w:val="0"/>
              <w:overflowPunct w:val="0"/>
              <w:ind w:left="248" w:right="255"/>
              <w:jc w:val="center"/>
              <w:rPr>
                <w:color w:val="000000" w:themeColor="text1"/>
              </w:rPr>
            </w:pPr>
            <w:r w:rsidRPr="00BC51C5">
              <w:rPr>
                <w:i/>
                <w:iCs/>
                <w:color w:val="000000" w:themeColor="text1"/>
              </w:rPr>
              <w:t>{as</w:t>
            </w:r>
            <w:r w:rsidRPr="00BC51C5">
              <w:rPr>
                <w:i/>
                <w:iCs/>
                <w:color w:val="000000" w:themeColor="text1"/>
                <w:spacing w:val="-8"/>
              </w:rPr>
              <w:t xml:space="preserve"> </w:t>
            </w:r>
            <w:r w:rsidRPr="00BC51C5">
              <w:rPr>
                <w:i/>
                <w:iCs/>
                <w:color w:val="000000" w:themeColor="text1"/>
              </w:rPr>
              <w:t>per</w:t>
            </w:r>
            <w:r w:rsidRPr="00BC51C5">
              <w:rPr>
                <w:i/>
                <w:iCs/>
                <w:color w:val="000000" w:themeColor="text1"/>
                <w:spacing w:val="-7"/>
              </w:rPr>
              <w:t xml:space="preserve"> </w:t>
            </w:r>
            <w:r w:rsidRPr="00BC51C5">
              <w:rPr>
                <w:i/>
                <w:iCs/>
                <w:color w:val="000000" w:themeColor="text1"/>
              </w:rPr>
              <w:t>above</w:t>
            </w:r>
            <w:r w:rsidRPr="00BC51C5">
              <w:rPr>
                <w:i/>
                <w:iCs/>
                <w:color w:val="000000" w:themeColor="text1"/>
                <w:w w:val="99"/>
              </w:rPr>
              <w:t xml:space="preserve"> </w:t>
            </w:r>
            <w:r w:rsidRPr="00BC51C5">
              <w:rPr>
                <w:i/>
                <w:iCs/>
                <w:color w:val="000000" w:themeColor="text1"/>
                <w:spacing w:val="-1"/>
              </w:rPr>
              <w:t>terminology}</w:t>
            </w:r>
          </w:p>
        </w:tc>
      </w:tr>
      <w:tr w:rsidR="007864B4" w:rsidRPr="00BC51C5" w14:paraId="5592E026"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0AD9A43F" w14:textId="77777777" w:rsidR="007864B4" w:rsidRPr="00BC51C5" w:rsidRDefault="007864B4" w:rsidP="00F07B96">
            <w:pPr>
              <w:pStyle w:val="TableParagraph"/>
              <w:kinsoku w:val="0"/>
              <w:overflowPunct w:val="0"/>
              <w:ind w:left="248" w:right="255"/>
              <w:jc w:val="center"/>
              <w:rPr>
                <w:color w:val="000000" w:themeColor="text1"/>
              </w:rPr>
            </w:pPr>
          </w:p>
        </w:tc>
        <w:tc>
          <w:tcPr>
            <w:tcW w:w="1800" w:type="dxa"/>
            <w:gridSpan w:val="2"/>
            <w:tcBorders>
              <w:top w:val="single" w:sz="4" w:space="0" w:color="000000"/>
              <w:left w:val="single" w:sz="4" w:space="0" w:color="000000"/>
              <w:bottom w:val="single" w:sz="4" w:space="0" w:color="000000"/>
              <w:right w:val="single" w:sz="4" w:space="0" w:color="000000"/>
            </w:tcBorders>
          </w:tcPr>
          <w:p w14:paraId="5A7EB810" w14:textId="77777777" w:rsidR="007864B4" w:rsidRPr="00BC51C5" w:rsidRDefault="007864B4" w:rsidP="00F07B96">
            <w:pPr>
              <w:pStyle w:val="TableParagraph"/>
              <w:kinsoku w:val="0"/>
              <w:overflowPunct w:val="0"/>
              <w:spacing w:line="242" w:lineRule="auto"/>
              <w:ind w:left="99" w:right="731"/>
              <w:rPr>
                <w:color w:val="000000" w:themeColor="text1"/>
              </w:rPr>
            </w:pPr>
            <w:r w:rsidRPr="00BC51C5">
              <w:rPr>
                <w:color w:val="000000" w:themeColor="text1"/>
                <w:spacing w:val="-1"/>
              </w:rPr>
              <w:t>Number</w:t>
            </w:r>
            <w:r w:rsidRPr="00BC51C5">
              <w:rPr>
                <w:color w:val="000000" w:themeColor="text1"/>
                <w:spacing w:val="-11"/>
              </w:rPr>
              <w:t xml:space="preserve"> </w:t>
            </w:r>
            <w:r w:rsidRPr="00BC51C5">
              <w:rPr>
                <w:color w:val="000000" w:themeColor="text1"/>
              </w:rPr>
              <w:t>of</w:t>
            </w:r>
            <w:r w:rsidRPr="00BC51C5">
              <w:rPr>
                <w:color w:val="000000" w:themeColor="text1"/>
                <w:spacing w:val="24"/>
                <w:w w:val="99"/>
              </w:rPr>
              <w:t xml:space="preserve"> </w:t>
            </w:r>
            <w:proofErr w:type="gramStart"/>
            <w:r w:rsidRPr="00BC51C5">
              <w:rPr>
                <w:color w:val="000000" w:themeColor="text1"/>
                <w:spacing w:val="-1"/>
              </w:rPr>
              <w:t>subject</w:t>
            </w:r>
            <w:proofErr w:type="gramEnd"/>
          </w:p>
        </w:tc>
        <w:tc>
          <w:tcPr>
            <w:tcW w:w="1801" w:type="dxa"/>
            <w:gridSpan w:val="3"/>
            <w:tcBorders>
              <w:top w:val="single" w:sz="4" w:space="0" w:color="000000"/>
              <w:left w:val="single" w:sz="4" w:space="0" w:color="000000"/>
              <w:bottom w:val="single" w:sz="4" w:space="0" w:color="000000"/>
              <w:right w:val="single" w:sz="4" w:space="0" w:color="000000"/>
            </w:tcBorders>
          </w:tcPr>
          <w:p w14:paraId="4A6819F9" w14:textId="77777777" w:rsidR="007864B4" w:rsidRPr="00BC51C5" w:rsidRDefault="007864B4" w:rsidP="00F07B96">
            <w:pPr>
              <w:pStyle w:val="TableParagraph"/>
              <w:kinsoku w:val="0"/>
              <w:overflowPunct w:val="0"/>
              <w:ind w:right="4"/>
              <w:jc w:val="center"/>
              <w:rPr>
                <w:color w:val="000000" w:themeColor="text1"/>
              </w:rPr>
            </w:pPr>
            <w:r w:rsidRPr="00BC51C5">
              <w:rPr>
                <w:color w:val="000000" w:themeColor="text1"/>
                <w:spacing w:val="-1"/>
              </w:rPr>
              <w:t>&lt;n&gt;</w:t>
            </w:r>
          </w:p>
        </w:tc>
        <w:tc>
          <w:tcPr>
            <w:tcW w:w="1800" w:type="dxa"/>
            <w:gridSpan w:val="2"/>
            <w:tcBorders>
              <w:top w:val="single" w:sz="4" w:space="0" w:color="000000"/>
              <w:left w:val="single" w:sz="4" w:space="0" w:color="000000"/>
              <w:bottom w:val="single" w:sz="4" w:space="0" w:color="000000"/>
              <w:right w:val="single" w:sz="4" w:space="0" w:color="000000"/>
            </w:tcBorders>
          </w:tcPr>
          <w:p w14:paraId="16B94F55" w14:textId="77777777" w:rsidR="007864B4" w:rsidRPr="00BC51C5" w:rsidRDefault="007864B4" w:rsidP="00F07B96">
            <w:pPr>
              <w:pStyle w:val="TableParagraph"/>
              <w:kinsoku w:val="0"/>
              <w:overflowPunct w:val="0"/>
              <w:ind w:right="4"/>
              <w:jc w:val="center"/>
              <w:rPr>
                <w:color w:val="000000" w:themeColor="text1"/>
              </w:rPr>
            </w:pPr>
            <w:r w:rsidRPr="00BC51C5">
              <w:rPr>
                <w:color w:val="000000" w:themeColor="text1"/>
                <w:spacing w:val="-1"/>
              </w:rPr>
              <w:t>&lt;n&gt;</w:t>
            </w:r>
          </w:p>
        </w:tc>
        <w:tc>
          <w:tcPr>
            <w:tcW w:w="1800" w:type="dxa"/>
            <w:tcBorders>
              <w:top w:val="single" w:sz="4" w:space="0" w:color="000000"/>
              <w:left w:val="single" w:sz="4" w:space="0" w:color="000000"/>
              <w:bottom w:val="single" w:sz="4" w:space="0" w:color="000000"/>
              <w:right w:val="single" w:sz="4" w:space="0" w:color="000000"/>
            </w:tcBorders>
          </w:tcPr>
          <w:p w14:paraId="5E253C9B" w14:textId="77777777" w:rsidR="007864B4" w:rsidRPr="00BC51C5" w:rsidRDefault="007864B4" w:rsidP="00F07B96">
            <w:pPr>
              <w:pStyle w:val="TableParagraph"/>
              <w:kinsoku w:val="0"/>
              <w:overflowPunct w:val="0"/>
              <w:ind w:right="3"/>
              <w:jc w:val="center"/>
              <w:rPr>
                <w:color w:val="000000" w:themeColor="text1"/>
              </w:rPr>
            </w:pPr>
            <w:r w:rsidRPr="00BC51C5">
              <w:rPr>
                <w:color w:val="000000" w:themeColor="text1"/>
                <w:spacing w:val="-1"/>
              </w:rPr>
              <w:t>&lt;n&gt;</w:t>
            </w:r>
          </w:p>
        </w:tc>
      </w:tr>
      <w:tr w:rsidR="007864B4" w:rsidRPr="00BC51C5" w14:paraId="23895A4B"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7EADE379" w14:textId="77777777" w:rsidR="007864B4" w:rsidRPr="00BC51C5" w:rsidRDefault="007864B4" w:rsidP="00F07B96">
            <w:pPr>
              <w:pStyle w:val="TableParagraph"/>
              <w:kinsoku w:val="0"/>
              <w:overflowPunct w:val="0"/>
              <w:ind w:right="3"/>
              <w:jc w:val="center"/>
              <w:rPr>
                <w:color w:val="000000" w:themeColor="text1"/>
              </w:rPr>
            </w:pPr>
          </w:p>
        </w:tc>
        <w:tc>
          <w:tcPr>
            <w:tcW w:w="1800" w:type="dxa"/>
            <w:gridSpan w:val="2"/>
            <w:tcBorders>
              <w:top w:val="single" w:sz="4" w:space="0" w:color="000000"/>
              <w:left w:val="single" w:sz="4" w:space="0" w:color="000000"/>
              <w:bottom w:val="single" w:sz="4" w:space="0" w:color="000000"/>
              <w:right w:val="single" w:sz="4" w:space="0" w:color="000000"/>
            </w:tcBorders>
          </w:tcPr>
          <w:p w14:paraId="6FFC98B5"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&lt;endpoint&gt;</w:t>
            </w:r>
          </w:p>
          <w:p w14:paraId="487B4C6B" w14:textId="77777777" w:rsidR="007864B4" w:rsidRPr="00BC51C5" w:rsidRDefault="007864B4" w:rsidP="00F07B96">
            <w:pPr>
              <w:pStyle w:val="TableParagraph"/>
              <w:kinsoku w:val="0"/>
              <w:overflowPunct w:val="0"/>
              <w:spacing w:line="218" w:lineRule="exact"/>
              <w:ind w:left="99"/>
              <w:rPr>
                <w:i/>
                <w:iCs/>
                <w:color w:val="000000" w:themeColor="text1"/>
                <w:spacing w:val="-1"/>
              </w:rPr>
            </w:pPr>
            <w:r w:rsidRPr="00BC51C5">
              <w:rPr>
                <w:i/>
                <w:iCs/>
                <w:color w:val="000000" w:themeColor="text1"/>
                <w:spacing w:val="-1"/>
              </w:rPr>
              <w:t>{label as above}</w:t>
            </w:r>
          </w:p>
          <w:p w14:paraId="3D2F77AB" w14:textId="77777777" w:rsidR="007864B4" w:rsidRPr="00BC51C5" w:rsidRDefault="007864B4" w:rsidP="00F07B96">
            <w:pPr>
              <w:pStyle w:val="TableParagraph"/>
              <w:kinsoku w:val="0"/>
              <w:overflowPunct w:val="0"/>
              <w:spacing w:line="218" w:lineRule="exact"/>
              <w:ind w:left="99"/>
              <w:rPr>
                <w:color w:val="000000" w:themeColor="text1"/>
                <w:spacing w:val="-1"/>
              </w:rPr>
            </w:pPr>
            <w:r w:rsidRPr="00BC51C5">
              <w:rPr>
                <w:color w:val="000000" w:themeColor="text1"/>
                <w:spacing w:val="-1"/>
              </w:rPr>
              <w:t>(&lt;statistic&gt;)</w:t>
            </w:r>
          </w:p>
          <w:p w14:paraId="610EA9F2" w14:textId="77777777" w:rsidR="007864B4" w:rsidRPr="00BC51C5" w:rsidRDefault="007864B4" w:rsidP="00F07B96">
            <w:pPr>
              <w:pStyle w:val="TableParagraph"/>
              <w:kinsoku w:val="0"/>
              <w:overflowPunct w:val="0"/>
              <w:spacing w:line="218" w:lineRule="exact"/>
              <w:ind w:left="99"/>
              <w:rPr>
                <w:color w:val="000000" w:themeColor="text1"/>
              </w:rPr>
            </w:pPr>
            <w:r w:rsidRPr="00BC51C5">
              <w:rPr>
                <w:i/>
                <w:iCs/>
                <w:color w:val="000000" w:themeColor="text1"/>
                <w:spacing w:val="-1"/>
              </w:rPr>
              <w:t>{e.g. mean, median, etc</w:t>
            </w:r>
            <w:r w:rsidRPr="00BC51C5">
              <w:rPr>
                <w:iCs/>
                <w:color w:val="000000" w:themeColor="text1"/>
                <w:spacing w:val="-1"/>
              </w:rPr>
              <w:t>}</w:t>
            </w:r>
          </w:p>
        </w:tc>
        <w:tc>
          <w:tcPr>
            <w:tcW w:w="1801" w:type="dxa"/>
            <w:gridSpan w:val="3"/>
            <w:tcBorders>
              <w:top w:val="single" w:sz="4" w:space="0" w:color="000000"/>
              <w:left w:val="single" w:sz="4" w:space="0" w:color="000000"/>
              <w:bottom w:val="single" w:sz="4" w:space="0" w:color="000000"/>
              <w:right w:val="single" w:sz="4" w:space="0" w:color="000000"/>
            </w:tcBorders>
          </w:tcPr>
          <w:p w14:paraId="0A9A860E" w14:textId="77777777" w:rsidR="007864B4" w:rsidRPr="00BC51C5" w:rsidRDefault="007864B4" w:rsidP="00F07B96">
            <w:pPr>
              <w:pStyle w:val="TableParagraph"/>
              <w:kinsoku w:val="0"/>
              <w:overflowPunct w:val="0"/>
              <w:ind w:left="426" w:right="429" w:firstLine="163"/>
              <w:rPr>
                <w:color w:val="000000" w:themeColor="text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tc>
        <w:tc>
          <w:tcPr>
            <w:tcW w:w="1800" w:type="dxa"/>
            <w:gridSpan w:val="2"/>
            <w:tcBorders>
              <w:top w:val="single" w:sz="4" w:space="0" w:color="000000"/>
              <w:left w:val="single" w:sz="4" w:space="0" w:color="000000"/>
              <w:bottom w:val="single" w:sz="4" w:space="0" w:color="000000"/>
              <w:right w:val="single" w:sz="4" w:space="0" w:color="000000"/>
            </w:tcBorders>
          </w:tcPr>
          <w:p w14:paraId="65157218" w14:textId="77777777" w:rsidR="007864B4" w:rsidRPr="00BC51C5" w:rsidRDefault="007864B4" w:rsidP="00F07B96">
            <w:pPr>
              <w:pStyle w:val="TableParagraph"/>
              <w:kinsoku w:val="0"/>
              <w:overflowPunct w:val="0"/>
              <w:ind w:left="426" w:right="430" w:firstLine="163"/>
              <w:rPr>
                <w:color w:val="000000" w:themeColor="text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tc>
        <w:tc>
          <w:tcPr>
            <w:tcW w:w="1800" w:type="dxa"/>
            <w:tcBorders>
              <w:top w:val="single" w:sz="4" w:space="0" w:color="000000"/>
              <w:left w:val="single" w:sz="4" w:space="0" w:color="000000"/>
              <w:bottom w:val="single" w:sz="4" w:space="0" w:color="000000"/>
              <w:right w:val="single" w:sz="4" w:space="0" w:color="000000"/>
            </w:tcBorders>
          </w:tcPr>
          <w:p w14:paraId="02C6E69A" w14:textId="77777777" w:rsidR="007864B4" w:rsidRPr="00BC51C5" w:rsidRDefault="007864B4" w:rsidP="00F07B96">
            <w:pPr>
              <w:pStyle w:val="TableParagraph"/>
              <w:kinsoku w:val="0"/>
              <w:overflowPunct w:val="0"/>
              <w:ind w:left="426" w:right="430" w:firstLine="163"/>
              <w:rPr>
                <w:color w:val="000000" w:themeColor="text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tc>
      </w:tr>
      <w:tr w:rsidR="007864B4" w:rsidRPr="00BC51C5" w14:paraId="092DA79F"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6759B980" w14:textId="77777777" w:rsidR="007864B4" w:rsidRPr="00BC51C5" w:rsidRDefault="007864B4" w:rsidP="00F07B96">
            <w:pPr>
              <w:pStyle w:val="TableParagraph"/>
              <w:kinsoku w:val="0"/>
              <w:overflowPunct w:val="0"/>
              <w:ind w:left="426" w:right="430" w:firstLine="163"/>
              <w:rPr>
                <w:color w:val="000000" w:themeColor="text1"/>
              </w:rPr>
            </w:pPr>
          </w:p>
        </w:tc>
        <w:tc>
          <w:tcPr>
            <w:tcW w:w="1800" w:type="dxa"/>
            <w:gridSpan w:val="2"/>
            <w:tcBorders>
              <w:top w:val="single" w:sz="4" w:space="0" w:color="000000"/>
              <w:left w:val="single" w:sz="4" w:space="0" w:color="000000"/>
              <w:bottom w:val="single" w:sz="4" w:space="0" w:color="000000"/>
              <w:right w:val="single" w:sz="4" w:space="0" w:color="000000"/>
            </w:tcBorders>
          </w:tcPr>
          <w:p w14:paraId="782E5490" w14:textId="77777777" w:rsidR="007864B4" w:rsidRPr="00BC51C5" w:rsidRDefault="007864B4" w:rsidP="00F07B96">
            <w:pPr>
              <w:pStyle w:val="TableParagraph"/>
              <w:kinsoku w:val="0"/>
              <w:overflowPunct w:val="0"/>
              <w:ind w:left="99" w:right="652"/>
              <w:rPr>
                <w:color w:val="000000" w:themeColor="text1"/>
                <w:spacing w:val="-1"/>
              </w:rPr>
            </w:pPr>
            <w:r w:rsidRPr="00BC51C5">
              <w:rPr>
                <w:color w:val="000000" w:themeColor="text1"/>
                <w:spacing w:val="-1"/>
              </w:rPr>
              <w:t>&lt;variability</w:t>
            </w:r>
            <w:r w:rsidRPr="00BC51C5">
              <w:rPr>
                <w:color w:val="000000" w:themeColor="text1"/>
                <w:spacing w:val="29"/>
                <w:w w:val="99"/>
              </w:rPr>
              <w:t xml:space="preserve"> </w:t>
            </w:r>
            <w:r w:rsidRPr="00BC51C5">
              <w:rPr>
                <w:color w:val="000000" w:themeColor="text1"/>
                <w:spacing w:val="-1"/>
              </w:rPr>
              <w:t>statistic&gt;</w:t>
            </w:r>
          </w:p>
          <w:p w14:paraId="246F1C30" w14:textId="77777777" w:rsidR="007864B4" w:rsidRPr="00BC51C5" w:rsidRDefault="007864B4" w:rsidP="00F07B96">
            <w:pPr>
              <w:pStyle w:val="TableParagraph"/>
              <w:kinsoku w:val="0"/>
              <w:overflowPunct w:val="0"/>
              <w:spacing w:line="218" w:lineRule="exact"/>
              <w:ind w:left="99"/>
              <w:rPr>
                <w:color w:val="000000" w:themeColor="text1"/>
              </w:rPr>
            </w:pPr>
            <w:r w:rsidRPr="00BC51C5">
              <w:rPr>
                <w:i/>
                <w:iCs/>
                <w:color w:val="000000" w:themeColor="text1"/>
                <w:spacing w:val="-1"/>
              </w:rPr>
              <w:t>{e.g. standard deviation, confidence interval, etc}</w:t>
            </w:r>
          </w:p>
        </w:tc>
        <w:tc>
          <w:tcPr>
            <w:tcW w:w="1801" w:type="dxa"/>
            <w:gridSpan w:val="3"/>
            <w:tcBorders>
              <w:top w:val="single" w:sz="4" w:space="0" w:color="000000"/>
              <w:left w:val="single" w:sz="4" w:space="0" w:color="000000"/>
              <w:bottom w:val="single" w:sz="4" w:space="0" w:color="000000"/>
              <w:right w:val="single" w:sz="4" w:space="0" w:color="000000"/>
            </w:tcBorders>
          </w:tcPr>
          <w:p w14:paraId="55992B49" w14:textId="77777777" w:rsidR="007864B4" w:rsidRPr="00BC51C5" w:rsidRDefault="007864B4" w:rsidP="00F07B96">
            <w:pPr>
              <w:pStyle w:val="TableParagraph"/>
              <w:kinsoku w:val="0"/>
              <w:overflowPunct w:val="0"/>
              <w:spacing w:before="118"/>
              <w:ind w:left="301"/>
              <w:rPr>
                <w:color w:val="000000" w:themeColor="text1"/>
              </w:rPr>
            </w:pPr>
            <w:r w:rsidRPr="00BC51C5">
              <w:rPr>
                <w:color w:val="000000" w:themeColor="text1"/>
                <w:spacing w:val="-1"/>
              </w:rPr>
              <w:t>&lt;variability&gt;</w:t>
            </w:r>
          </w:p>
        </w:tc>
        <w:tc>
          <w:tcPr>
            <w:tcW w:w="1800" w:type="dxa"/>
            <w:gridSpan w:val="2"/>
            <w:tcBorders>
              <w:top w:val="single" w:sz="4" w:space="0" w:color="000000"/>
              <w:left w:val="single" w:sz="4" w:space="0" w:color="000000"/>
              <w:bottom w:val="single" w:sz="4" w:space="0" w:color="000000"/>
              <w:right w:val="single" w:sz="4" w:space="0" w:color="000000"/>
            </w:tcBorders>
          </w:tcPr>
          <w:p w14:paraId="701E8528" w14:textId="77777777" w:rsidR="007864B4" w:rsidRPr="00BC51C5" w:rsidRDefault="007864B4" w:rsidP="00F07B96">
            <w:pPr>
              <w:pStyle w:val="TableParagraph"/>
              <w:kinsoku w:val="0"/>
              <w:overflowPunct w:val="0"/>
              <w:spacing w:before="118"/>
              <w:ind w:left="301"/>
              <w:rPr>
                <w:color w:val="000000" w:themeColor="text1"/>
              </w:rPr>
            </w:pPr>
            <w:r w:rsidRPr="00BC51C5">
              <w:rPr>
                <w:color w:val="000000" w:themeColor="text1"/>
                <w:spacing w:val="-1"/>
              </w:rPr>
              <w:t>&lt;variability&gt;</w:t>
            </w:r>
          </w:p>
        </w:tc>
        <w:tc>
          <w:tcPr>
            <w:tcW w:w="1800" w:type="dxa"/>
            <w:tcBorders>
              <w:top w:val="single" w:sz="4" w:space="0" w:color="000000"/>
              <w:left w:val="single" w:sz="4" w:space="0" w:color="000000"/>
              <w:bottom w:val="single" w:sz="4" w:space="0" w:color="000000"/>
              <w:right w:val="single" w:sz="4" w:space="0" w:color="000000"/>
            </w:tcBorders>
          </w:tcPr>
          <w:p w14:paraId="5DE7301D" w14:textId="77777777" w:rsidR="007864B4" w:rsidRPr="00BC51C5" w:rsidRDefault="007864B4" w:rsidP="00F07B96">
            <w:pPr>
              <w:pStyle w:val="TableParagraph"/>
              <w:kinsoku w:val="0"/>
              <w:overflowPunct w:val="0"/>
              <w:spacing w:before="118"/>
              <w:ind w:left="301"/>
              <w:rPr>
                <w:color w:val="000000" w:themeColor="text1"/>
              </w:rPr>
            </w:pPr>
            <w:r w:rsidRPr="00BC51C5">
              <w:rPr>
                <w:color w:val="000000" w:themeColor="text1"/>
                <w:spacing w:val="-1"/>
              </w:rPr>
              <w:t>&lt;variability&gt;</w:t>
            </w:r>
          </w:p>
        </w:tc>
      </w:tr>
      <w:tr w:rsidR="007864B4" w:rsidRPr="00BC51C5" w14:paraId="28C26E6F"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3784457F" w14:textId="77777777" w:rsidR="007864B4" w:rsidRPr="00BC51C5" w:rsidRDefault="007864B4" w:rsidP="00F07B96">
            <w:pPr>
              <w:pStyle w:val="TableParagraph"/>
              <w:kinsoku w:val="0"/>
              <w:overflowPunct w:val="0"/>
              <w:spacing w:before="118"/>
              <w:ind w:left="301"/>
              <w:rPr>
                <w:color w:val="000000" w:themeColor="text1"/>
              </w:rPr>
            </w:pPr>
          </w:p>
        </w:tc>
        <w:tc>
          <w:tcPr>
            <w:tcW w:w="1800" w:type="dxa"/>
            <w:gridSpan w:val="2"/>
            <w:tcBorders>
              <w:top w:val="single" w:sz="4" w:space="0" w:color="000000"/>
              <w:left w:val="single" w:sz="4" w:space="0" w:color="000000"/>
              <w:bottom w:val="single" w:sz="4" w:space="0" w:color="000000"/>
              <w:right w:val="single" w:sz="4" w:space="0" w:color="000000"/>
            </w:tcBorders>
          </w:tcPr>
          <w:p w14:paraId="686ADE98" w14:textId="77777777" w:rsidR="007864B4" w:rsidRPr="00BC51C5" w:rsidRDefault="007864B4" w:rsidP="00F07B96">
            <w:pPr>
              <w:pStyle w:val="TableParagraph"/>
              <w:kinsoku w:val="0"/>
              <w:overflowPunct w:val="0"/>
              <w:ind w:left="99" w:right="528"/>
              <w:rPr>
                <w:color w:val="000000" w:themeColor="text1"/>
              </w:rPr>
            </w:pPr>
            <w:r w:rsidRPr="00BC51C5">
              <w:rPr>
                <w:color w:val="000000" w:themeColor="text1"/>
                <w:spacing w:val="-1"/>
              </w:rPr>
              <w:t>&lt;endpoint&gt;</w:t>
            </w:r>
            <w:r w:rsidRPr="00BC51C5">
              <w:rPr>
                <w:color w:val="000000" w:themeColor="text1"/>
                <w:spacing w:val="25"/>
              </w:rPr>
              <w:t xml:space="preserve"> </w:t>
            </w:r>
            <w:r w:rsidRPr="00BC51C5">
              <w:rPr>
                <w:color w:val="000000" w:themeColor="text1"/>
                <w:spacing w:val="-1"/>
              </w:rPr>
              <w:t>(&lt;statistic&gt;)</w:t>
            </w:r>
          </w:p>
        </w:tc>
        <w:tc>
          <w:tcPr>
            <w:tcW w:w="1801" w:type="dxa"/>
            <w:gridSpan w:val="3"/>
            <w:tcBorders>
              <w:top w:val="single" w:sz="4" w:space="0" w:color="000000"/>
              <w:left w:val="single" w:sz="4" w:space="0" w:color="000000"/>
              <w:bottom w:val="single" w:sz="4" w:space="0" w:color="000000"/>
              <w:right w:val="single" w:sz="4" w:space="0" w:color="000000"/>
            </w:tcBorders>
          </w:tcPr>
          <w:p w14:paraId="66EA55AB" w14:textId="77777777" w:rsidR="007864B4" w:rsidRPr="00BC51C5" w:rsidRDefault="007864B4" w:rsidP="00F07B96">
            <w:pPr>
              <w:pStyle w:val="TableParagraph"/>
              <w:kinsoku w:val="0"/>
              <w:overflowPunct w:val="0"/>
              <w:ind w:left="426" w:right="429" w:firstLine="163"/>
              <w:rPr>
                <w:color w:val="000000" w:themeColor="text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tc>
        <w:tc>
          <w:tcPr>
            <w:tcW w:w="1800" w:type="dxa"/>
            <w:gridSpan w:val="2"/>
            <w:tcBorders>
              <w:top w:val="single" w:sz="4" w:space="0" w:color="000000"/>
              <w:left w:val="single" w:sz="4" w:space="0" w:color="000000"/>
              <w:bottom w:val="single" w:sz="4" w:space="0" w:color="000000"/>
              <w:right w:val="single" w:sz="4" w:space="0" w:color="000000"/>
            </w:tcBorders>
          </w:tcPr>
          <w:p w14:paraId="46E562E7" w14:textId="77777777" w:rsidR="007864B4" w:rsidRPr="00BC51C5" w:rsidRDefault="007864B4" w:rsidP="00F07B96">
            <w:pPr>
              <w:pStyle w:val="TableParagraph"/>
              <w:kinsoku w:val="0"/>
              <w:overflowPunct w:val="0"/>
              <w:ind w:left="426" w:right="430" w:firstLine="163"/>
              <w:rPr>
                <w:color w:val="000000" w:themeColor="text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tc>
        <w:tc>
          <w:tcPr>
            <w:tcW w:w="1800" w:type="dxa"/>
            <w:tcBorders>
              <w:top w:val="single" w:sz="4" w:space="0" w:color="000000"/>
              <w:left w:val="single" w:sz="4" w:space="0" w:color="000000"/>
              <w:bottom w:val="single" w:sz="4" w:space="0" w:color="000000"/>
              <w:right w:val="single" w:sz="4" w:space="0" w:color="000000"/>
            </w:tcBorders>
          </w:tcPr>
          <w:p w14:paraId="69101354" w14:textId="77777777" w:rsidR="007864B4" w:rsidRPr="00BC51C5" w:rsidRDefault="007864B4" w:rsidP="00F07B96">
            <w:pPr>
              <w:pStyle w:val="TableParagraph"/>
              <w:kinsoku w:val="0"/>
              <w:overflowPunct w:val="0"/>
              <w:ind w:left="426" w:right="430" w:firstLine="163"/>
              <w:rPr>
                <w:color w:val="000000" w:themeColor="text1"/>
              </w:rPr>
            </w:pPr>
            <w:r w:rsidRPr="00BC51C5">
              <w:rPr>
                <w:color w:val="000000" w:themeColor="text1"/>
                <w:spacing w:val="-1"/>
              </w:rPr>
              <w:t>&lt;point</w:t>
            </w:r>
            <w:r w:rsidRPr="00BC51C5">
              <w:rPr>
                <w:color w:val="000000" w:themeColor="text1"/>
                <w:spacing w:val="24"/>
              </w:rPr>
              <w:t xml:space="preserve"> </w:t>
            </w:r>
            <w:r w:rsidRPr="00BC51C5">
              <w:rPr>
                <w:color w:val="000000" w:themeColor="text1"/>
                <w:spacing w:val="-1"/>
              </w:rPr>
              <w:t>estimate&gt;</w:t>
            </w:r>
          </w:p>
        </w:tc>
      </w:tr>
      <w:tr w:rsidR="007864B4" w:rsidRPr="00BC51C5" w14:paraId="0905AFB5"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461367E6" w14:textId="77777777" w:rsidR="007864B4" w:rsidRPr="00BC51C5" w:rsidRDefault="007864B4" w:rsidP="00F07B96">
            <w:pPr>
              <w:pStyle w:val="TableParagraph"/>
              <w:kinsoku w:val="0"/>
              <w:overflowPunct w:val="0"/>
              <w:ind w:left="426" w:right="430" w:firstLine="163"/>
              <w:rPr>
                <w:color w:val="000000" w:themeColor="text1"/>
              </w:rPr>
            </w:pPr>
          </w:p>
        </w:tc>
        <w:tc>
          <w:tcPr>
            <w:tcW w:w="1800" w:type="dxa"/>
            <w:gridSpan w:val="2"/>
            <w:tcBorders>
              <w:top w:val="single" w:sz="4" w:space="0" w:color="000000"/>
              <w:left w:val="single" w:sz="4" w:space="0" w:color="000000"/>
              <w:bottom w:val="single" w:sz="4" w:space="0" w:color="000000"/>
              <w:right w:val="single" w:sz="4" w:space="0" w:color="000000"/>
            </w:tcBorders>
          </w:tcPr>
          <w:p w14:paraId="7185B8A5" w14:textId="77777777" w:rsidR="007864B4" w:rsidRPr="00BC51C5" w:rsidRDefault="007864B4" w:rsidP="00F07B96">
            <w:pPr>
              <w:pStyle w:val="TableParagraph"/>
              <w:kinsoku w:val="0"/>
              <w:overflowPunct w:val="0"/>
              <w:spacing w:line="242" w:lineRule="auto"/>
              <w:ind w:left="99" w:right="652"/>
              <w:rPr>
                <w:color w:val="000000" w:themeColor="text1"/>
              </w:rPr>
            </w:pPr>
            <w:r w:rsidRPr="00BC51C5">
              <w:rPr>
                <w:color w:val="000000" w:themeColor="text1"/>
                <w:spacing w:val="-1"/>
              </w:rPr>
              <w:t>&lt;variability</w:t>
            </w:r>
            <w:r w:rsidRPr="00BC51C5">
              <w:rPr>
                <w:color w:val="000000" w:themeColor="text1"/>
                <w:spacing w:val="29"/>
                <w:w w:val="99"/>
              </w:rPr>
              <w:t xml:space="preserve"> </w:t>
            </w:r>
            <w:r w:rsidRPr="00BC51C5">
              <w:rPr>
                <w:color w:val="000000" w:themeColor="text1"/>
                <w:spacing w:val="-1"/>
              </w:rPr>
              <w:t>statistic&gt;</w:t>
            </w:r>
          </w:p>
        </w:tc>
        <w:tc>
          <w:tcPr>
            <w:tcW w:w="1801" w:type="dxa"/>
            <w:gridSpan w:val="3"/>
            <w:tcBorders>
              <w:top w:val="single" w:sz="4" w:space="0" w:color="000000"/>
              <w:left w:val="single" w:sz="4" w:space="0" w:color="000000"/>
              <w:bottom w:val="single" w:sz="4" w:space="0" w:color="000000"/>
              <w:right w:val="single" w:sz="4" w:space="0" w:color="000000"/>
            </w:tcBorders>
          </w:tcPr>
          <w:p w14:paraId="320986D5" w14:textId="77777777" w:rsidR="007864B4" w:rsidRPr="00BC51C5" w:rsidRDefault="007864B4" w:rsidP="00F07B96">
            <w:pPr>
              <w:pStyle w:val="TableParagraph"/>
              <w:kinsoku w:val="0"/>
              <w:overflowPunct w:val="0"/>
              <w:spacing w:before="118"/>
              <w:ind w:left="301"/>
              <w:rPr>
                <w:color w:val="000000" w:themeColor="text1"/>
              </w:rPr>
            </w:pPr>
            <w:r w:rsidRPr="00BC51C5">
              <w:rPr>
                <w:color w:val="000000" w:themeColor="text1"/>
                <w:spacing w:val="-1"/>
              </w:rPr>
              <w:t>&lt;variability&gt;</w:t>
            </w:r>
          </w:p>
        </w:tc>
        <w:tc>
          <w:tcPr>
            <w:tcW w:w="1800" w:type="dxa"/>
            <w:gridSpan w:val="2"/>
            <w:tcBorders>
              <w:top w:val="single" w:sz="4" w:space="0" w:color="000000"/>
              <w:left w:val="single" w:sz="4" w:space="0" w:color="000000"/>
              <w:bottom w:val="single" w:sz="4" w:space="0" w:color="000000"/>
              <w:right w:val="single" w:sz="4" w:space="0" w:color="000000"/>
            </w:tcBorders>
          </w:tcPr>
          <w:p w14:paraId="32865AA5" w14:textId="77777777" w:rsidR="007864B4" w:rsidRPr="00BC51C5" w:rsidRDefault="007864B4" w:rsidP="00F07B96">
            <w:pPr>
              <w:pStyle w:val="TableParagraph"/>
              <w:kinsoku w:val="0"/>
              <w:overflowPunct w:val="0"/>
              <w:spacing w:before="118"/>
              <w:ind w:left="301"/>
              <w:rPr>
                <w:color w:val="000000" w:themeColor="text1"/>
              </w:rPr>
            </w:pPr>
            <w:r w:rsidRPr="00BC51C5">
              <w:rPr>
                <w:color w:val="000000" w:themeColor="text1"/>
                <w:spacing w:val="-1"/>
              </w:rPr>
              <w:t>&lt;variability&gt;</w:t>
            </w:r>
          </w:p>
        </w:tc>
        <w:tc>
          <w:tcPr>
            <w:tcW w:w="1800" w:type="dxa"/>
            <w:tcBorders>
              <w:top w:val="single" w:sz="4" w:space="0" w:color="000000"/>
              <w:left w:val="single" w:sz="4" w:space="0" w:color="000000"/>
              <w:bottom w:val="single" w:sz="4" w:space="0" w:color="000000"/>
              <w:right w:val="single" w:sz="4" w:space="0" w:color="000000"/>
            </w:tcBorders>
          </w:tcPr>
          <w:p w14:paraId="6750276F" w14:textId="77777777" w:rsidR="007864B4" w:rsidRPr="00BC51C5" w:rsidRDefault="007864B4" w:rsidP="00F07B96">
            <w:pPr>
              <w:pStyle w:val="TableParagraph"/>
              <w:kinsoku w:val="0"/>
              <w:overflowPunct w:val="0"/>
              <w:spacing w:before="118"/>
              <w:ind w:left="301"/>
              <w:rPr>
                <w:color w:val="000000" w:themeColor="text1"/>
              </w:rPr>
            </w:pPr>
            <w:r w:rsidRPr="00BC51C5">
              <w:rPr>
                <w:color w:val="000000" w:themeColor="text1"/>
                <w:spacing w:val="-1"/>
              </w:rPr>
              <w:t>&lt;variability&gt;</w:t>
            </w:r>
          </w:p>
        </w:tc>
      </w:tr>
      <w:tr w:rsidR="007864B4" w:rsidRPr="00BC51C5" w14:paraId="177AC4BC"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3A327930" w14:textId="77777777" w:rsidR="007864B4" w:rsidRPr="00BC51C5" w:rsidRDefault="007864B4" w:rsidP="00F07B96">
            <w:pPr>
              <w:pStyle w:val="TableParagraph"/>
              <w:kinsoku w:val="0"/>
              <w:overflowPunct w:val="0"/>
              <w:spacing w:before="118"/>
              <w:ind w:left="301"/>
              <w:rPr>
                <w:color w:val="000000" w:themeColor="text1"/>
              </w:rPr>
            </w:pPr>
          </w:p>
        </w:tc>
        <w:tc>
          <w:tcPr>
            <w:tcW w:w="1800" w:type="dxa"/>
            <w:gridSpan w:val="2"/>
            <w:tcBorders>
              <w:top w:val="single" w:sz="4" w:space="0" w:color="000000"/>
              <w:left w:val="single" w:sz="4" w:space="0" w:color="000000"/>
              <w:bottom w:val="single" w:sz="4" w:space="0" w:color="000000"/>
              <w:right w:val="single" w:sz="4" w:space="0" w:color="000000"/>
            </w:tcBorders>
          </w:tcPr>
          <w:p w14:paraId="3D5FF663" w14:textId="77777777" w:rsidR="007864B4" w:rsidRPr="00BC51C5" w:rsidRDefault="007864B4" w:rsidP="00F07B96">
            <w:pPr>
              <w:pStyle w:val="TableParagraph"/>
              <w:kinsoku w:val="0"/>
              <w:overflowPunct w:val="0"/>
              <w:ind w:left="99" w:right="528"/>
              <w:rPr>
                <w:color w:val="000000" w:themeColor="text1"/>
                <w:spacing w:val="-1"/>
              </w:rPr>
            </w:pPr>
            <w:r w:rsidRPr="00BC51C5">
              <w:rPr>
                <w:color w:val="000000" w:themeColor="text1"/>
                <w:spacing w:val="-1"/>
              </w:rPr>
              <w:t>&lt;endpoint&gt;</w:t>
            </w:r>
            <w:r w:rsidRPr="00BC51C5">
              <w:rPr>
                <w:color w:val="000000" w:themeColor="text1"/>
                <w:spacing w:val="25"/>
              </w:rPr>
              <w:t xml:space="preserve"> </w:t>
            </w:r>
            <w:r w:rsidRPr="00BC51C5">
              <w:rPr>
                <w:color w:val="000000" w:themeColor="text1"/>
                <w:spacing w:val="-1"/>
              </w:rPr>
              <w:t>(&lt;statistic&gt;)</w:t>
            </w:r>
          </w:p>
          <w:p w14:paraId="257C068A" w14:textId="77777777" w:rsidR="007864B4" w:rsidRPr="00BC51C5" w:rsidRDefault="007864B4" w:rsidP="00F07B96">
            <w:pPr>
              <w:pStyle w:val="TableParagraph"/>
              <w:kinsoku w:val="0"/>
              <w:overflowPunct w:val="0"/>
              <w:spacing w:before="119"/>
              <w:ind w:left="99" w:right="652"/>
              <w:rPr>
                <w:color w:val="000000" w:themeColor="text1"/>
              </w:rPr>
            </w:pPr>
            <w:r w:rsidRPr="00BC51C5">
              <w:rPr>
                <w:color w:val="000000" w:themeColor="text1"/>
                <w:spacing w:val="-1"/>
              </w:rPr>
              <w:t>&lt;variability</w:t>
            </w:r>
            <w:r w:rsidRPr="00BC51C5">
              <w:rPr>
                <w:color w:val="000000" w:themeColor="text1"/>
                <w:spacing w:val="29"/>
                <w:w w:val="99"/>
              </w:rPr>
              <w:t xml:space="preserve"> </w:t>
            </w:r>
            <w:r w:rsidRPr="00BC51C5">
              <w:rPr>
                <w:color w:val="000000" w:themeColor="text1"/>
                <w:spacing w:val="-1"/>
              </w:rPr>
              <w:t>statistic&gt;</w:t>
            </w:r>
          </w:p>
        </w:tc>
        <w:tc>
          <w:tcPr>
            <w:tcW w:w="1801" w:type="dxa"/>
            <w:gridSpan w:val="3"/>
            <w:tcBorders>
              <w:top w:val="single" w:sz="4" w:space="0" w:color="000000"/>
              <w:left w:val="single" w:sz="4" w:space="0" w:color="000000"/>
              <w:bottom w:val="single" w:sz="4" w:space="0" w:color="000000"/>
              <w:right w:val="single" w:sz="4" w:space="0" w:color="000000"/>
            </w:tcBorders>
          </w:tcPr>
          <w:p w14:paraId="2213960E" w14:textId="77777777" w:rsidR="007864B4" w:rsidRPr="00BC51C5" w:rsidRDefault="007864B4" w:rsidP="00F07B96">
            <w:pPr>
              <w:pStyle w:val="TableParagraph"/>
              <w:kinsoku w:val="0"/>
              <w:overflowPunct w:val="0"/>
              <w:ind w:left="426" w:right="429" w:hanging="2"/>
              <w:jc w:val="center"/>
              <w:rPr>
                <w:color w:val="000000" w:themeColor="text1"/>
                <w:spacing w:val="-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p w14:paraId="64705A38" w14:textId="77777777" w:rsidR="007864B4" w:rsidRPr="00BC51C5" w:rsidRDefault="007864B4" w:rsidP="00F07B96">
            <w:pPr>
              <w:pStyle w:val="TableParagraph"/>
              <w:kinsoku w:val="0"/>
              <w:overflowPunct w:val="0"/>
              <w:spacing w:before="7"/>
              <w:rPr>
                <w:color w:val="000000" w:themeColor="text1"/>
              </w:rPr>
            </w:pPr>
          </w:p>
          <w:p w14:paraId="45420CF5" w14:textId="77777777" w:rsidR="007864B4" w:rsidRPr="00BC51C5" w:rsidRDefault="007864B4" w:rsidP="00F07B96">
            <w:pPr>
              <w:pStyle w:val="TableParagraph"/>
              <w:kinsoku w:val="0"/>
              <w:overflowPunct w:val="0"/>
              <w:ind w:right="2"/>
              <w:jc w:val="center"/>
              <w:rPr>
                <w:color w:val="000000" w:themeColor="text1"/>
              </w:rPr>
            </w:pPr>
            <w:r w:rsidRPr="00BC51C5">
              <w:rPr>
                <w:color w:val="000000" w:themeColor="text1"/>
                <w:spacing w:val="-1"/>
              </w:rPr>
              <w:t>&lt;variability&gt;</w:t>
            </w:r>
          </w:p>
        </w:tc>
        <w:tc>
          <w:tcPr>
            <w:tcW w:w="1800" w:type="dxa"/>
            <w:gridSpan w:val="2"/>
            <w:tcBorders>
              <w:top w:val="single" w:sz="4" w:space="0" w:color="000000"/>
              <w:left w:val="single" w:sz="4" w:space="0" w:color="000000"/>
              <w:bottom w:val="single" w:sz="4" w:space="0" w:color="000000"/>
              <w:right w:val="single" w:sz="4" w:space="0" w:color="000000"/>
            </w:tcBorders>
          </w:tcPr>
          <w:p w14:paraId="11F7DB17" w14:textId="77777777" w:rsidR="007864B4" w:rsidRPr="00BC51C5" w:rsidRDefault="007864B4" w:rsidP="00F07B96">
            <w:pPr>
              <w:pStyle w:val="TableParagraph"/>
              <w:kinsoku w:val="0"/>
              <w:overflowPunct w:val="0"/>
              <w:ind w:left="426" w:right="430" w:hanging="2"/>
              <w:jc w:val="center"/>
              <w:rPr>
                <w:color w:val="000000" w:themeColor="text1"/>
                <w:spacing w:val="-1"/>
                <w:w w:val="95"/>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w w:val="95"/>
              </w:rPr>
              <w:t>estimate&gt;</w:t>
            </w:r>
          </w:p>
          <w:p w14:paraId="6C9CAACA" w14:textId="77777777" w:rsidR="007864B4" w:rsidRPr="00BC51C5" w:rsidRDefault="007864B4" w:rsidP="00F07B96">
            <w:pPr>
              <w:pStyle w:val="TableParagraph"/>
              <w:kinsoku w:val="0"/>
              <w:overflowPunct w:val="0"/>
              <w:spacing w:before="7"/>
              <w:rPr>
                <w:color w:val="000000" w:themeColor="text1"/>
              </w:rPr>
            </w:pPr>
          </w:p>
          <w:p w14:paraId="5150F261" w14:textId="77777777" w:rsidR="007864B4" w:rsidRPr="00BC51C5" w:rsidRDefault="007864B4" w:rsidP="00F07B96">
            <w:pPr>
              <w:pStyle w:val="TableParagraph"/>
              <w:kinsoku w:val="0"/>
              <w:overflowPunct w:val="0"/>
              <w:ind w:right="2"/>
              <w:jc w:val="center"/>
              <w:rPr>
                <w:color w:val="000000" w:themeColor="text1"/>
              </w:rPr>
            </w:pPr>
            <w:r w:rsidRPr="00BC51C5">
              <w:rPr>
                <w:color w:val="000000" w:themeColor="text1"/>
                <w:spacing w:val="-1"/>
              </w:rPr>
              <w:t>&lt;variability&gt;</w:t>
            </w:r>
          </w:p>
        </w:tc>
        <w:tc>
          <w:tcPr>
            <w:tcW w:w="1800" w:type="dxa"/>
            <w:tcBorders>
              <w:top w:val="single" w:sz="4" w:space="0" w:color="000000"/>
              <w:left w:val="single" w:sz="4" w:space="0" w:color="000000"/>
              <w:bottom w:val="single" w:sz="4" w:space="0" w:color="000000"/>
              <w:right w:val="single" w:sz="4" w:space="0" w:color="000000"/>
            </w:tcBorders>
          </w:tcPr>
          <w:p w14:paraId="296F5BC4" w14:textId="77777777" w:rsidR="007864B4" w:rsidRPr="00BC51C5" w:rsidRDefault="007864B4" w:rsidP="00F07B96">
            <w:pPr>
              <w:pStyle w:val="TableParagraph"/>
              <w:kinsoku w:val="0"/>
              <w:overflowPunct w:val="0"/>
              <w:ind w:left="426" w:right="430" w:hanging="2"/>
              <w:jc w:val="center"/>
              <w:rPr>
                <w:color w:val="000000" w:themeColor="text1"/>
                <w:spacing w:val="-1"/>
              </w:rPr>
            </w:pPr>
            <w:r w:rsidRPr="00BC51C5">
              <w:rPr>
                <w:color w:val="000000" w:themeColor="text1"/>
                <w:spacing w:val="-1"/>
              </w:rPr>
              <w:t>&lt;point</w:t>
            </w:r>
            <w:r w:rsidRPr="00BC51C5">
              <w:rPr>
                <w:color w:val="000000" w:themeColor="text1"/>
                <w:spacing w:val="23"/>
              </w:rPr>
              <w:t xml:space="preserve"> </w:t>
            </w:r>
            <w:r w:rsidRPr="00BC51C5">
              <w:rPr>
                <w:color w:val="000000" w:themeColor="text1"/>
                <w:spacing w:val="-1"/>
              </w:rPr>
              <w:t>estimate&gt;</w:t>
            </w:r>
          </w:p>
          <w:p w14:paraId="30203097" w14:textId="77777777" w:rsidR="007864B4" w:rsidRPr="00BC51C5" w:rsidRDefault="007864B4" w:rsidP="00F07B96">
            <w:pPr>
              <w:pStyle w:val="TableParagraph"/>
              <w:kinsoku w:val="0"/>
              <w:overflowPunct w:val="0"/>
              <w:spacing w:before="7"/>
              <w:rPr>
                <w:color w:val="000000" w:themeColor="text1"/>
              </w:rPr>
            </w:pPr>
          </w:p>
          <w:p w14:paraId="5DF4E825" w14:textId="77777777" w:rsidR="007864B4" w:rsidRPr="00BC51C5" w:rsidRDefault="007864B4" w:rsidP="00F07B96">
            <w:pPr>
              <w:pStyle w:val="TableParagraph"/>
              <w:kinsoku w:val="0"/>
              <w:overflowPunct w:val="0"/>
              <w:ind w:right="2"/>
              <w:jc w:val="center"/>
              <w:rPr>
                <w:color w:val="000000" w:themeColor="text1"/>
              </w:rPr>
            </w:pPr>
            <w:r w:rsidRPr="00BC51C5">
              <w:rPr>
                <w:color w:val="000000" w:themeColor="text1"/>
                <w:spacing w:val="-1"/>
              </w:rPr>
              <w:t>&lt;variability&gt;</w:t>
            </w:r>
          </w:p>
        </w:tc>
      </w:tr>
      <w:tr w:rsidR="007864B4" w:rsidRPr="00BC51C5" w14:paraId="14A4093F" w14:textId="77777777" w:rsidTr="00F07B96">
        <w:trPr>
          <w:cantSplit/>
        </w:trPr>
        <w:tc>
          <w:tcPr>
            <w:tcW w:w="2252" w:type="dxa"/>
            <w:gridSpan w:val="2"/>
            <w:vMerge w:val="restart"/>
            <w:tcBorders>
              <w:top w:val="single" w:sz="4" w:space="0" w:color="000000"/>
              <w:left w:val="single" w:sz="4" w:space="0" w:color="000000"/>
              <w:bottom w:val="single" w:sz="4" w:space="0" w:color="000000"/>
              <w:right w:val="single" w:sz="4" w:space="0" w:color="000000"/>
            </w:tcBorders>
          </w:tcPr>
          <w:p w14:paraId="5BDA2C59" w14:textId="77777777" w:rsidR="007864B4" w:rsidRPr="00BC51C5" w:rsidRDefault="007864B4" w:rsidP="00F07B96">
            <w:pPr>
              <w:pStyle w:val="TableParagraph"/>
              <w:kinsoku w:val="0"/>
              <w:overflowPunct w:val="0"/>
              <w:spacing w:line="242" w:lineRule="auto"/>
              <w:ind w:left="102" w:right="415"/>
              <w:rPr>
                <w:color w:val="000000" w:themeColor="text1"/>
              </w:rPr>
            </w:pPr>
            <w:r w:rsidRPr="00BC51C5">
              <w:rPr>
                <w:color w:val="000000" w:themeColor="text1"/>
                <w:spacing w:val="-1"/>
              </w:rPr>
              <w:t>Effect</w:t>
            </w:r>
            <w:r w:rsidRPr="00BC51C5">
              <w:rPr>
                <w:color w:val="000000" w:themeColor="text1"/>
                <w:spacing w:val="-6"/>
              </w:rPr>
              <w:t xml:space="preserve"> </w:t>
            </w:r>
            <w:proofErr w:type="gramStart"/>
            <w:r w:rsidRPr="00BC51C5">
              <w:rPr>
                <w:color w:val="000000" w:themeColor="text1"/>
              </w:rPr>
              <w:t>estimate</w:t>
            </w:r>
            <w:proofErr w:type="gramEnd"/>
            <w:r w:rsidRPr="00BC51C5">
              <w:rPr>
                <w:color w:val="000000" w:themeColor="text1"/>
                <w:spacing w:val="-6"/>
              </w:rPr>
              <w:t xml:space="preserve"> </w:t>
            </w:r>
            <w:r w:rsidRPr="00BC51C5">
              <w:rPr>
                <w:color w:val="000000" w:themeColor="text1"/>
              </w:rPr>
              <w:t>per</w:t>
            </w:r>
            <w:r w:rsidRPr="00BC51C5">
              <w:rPr>
                <w:color w:val="000000" w:themeColor="text1"/>
                <w:spacing w:val="23"/>
                <w:w w:val="99"/>
              </w:rPr>
              <w:t xml:space="preserve"> </w:t>
            </w:r>
            <w:r w:rsidRPr="00BC51C5">
              <w:rPr>
                <w:color w:val="000000" w:themeColor="text1"/>
              </w:rPr>
              <w:t>comparison</w:t>
            </w:r>
          </w:p>
          <w:p w14:paraId="5BE43A2E" w14:textId="77777777" w:rsidR="007864B4" w:rsidRPr="00BC51C5" w:rsidRDefault="007864B4" w:rsidP="00F07B96">
            <w:pPr>
              <w:pStyle w:val="TableParagraph"/>
              <w:kinsoku w:val="0"/>
              <w:overflowPunct w:val="0"/>
              <w:spacing w:line="218" w:lineRule="exact"/>
              <w:ind w:left="99"/>
              <w:rPr>
                <w:color w:val="000000" w:themeColor="text1"/>
              </w:rPr>
            </w:pPr>
            <w:r w:rsidRPr="00BC51C5">
              <w:rPr>
                <w:i/>
                <w:iCs/>
                <w:color w:val="000000" w:themeColor="text1"/>
                <w:spacing w:val="-1"/>
              </w:rPr>
              <w:t>{add as many rows as needed to describe the relevant statistical testing performed}</w:t>
            </w:r>
          </w:p>
        </w:tc>
        <w:tc>
          <w:tcPr>
            <w:tcW w:w="1889" w:type="dxa"/>
            <w:gridSpan w:val="3"/>
            <w:vMerge w:val="restart"/>
            <w:tcBorders>
              <w:top w:val="single" w:sz="4" w:space="0" w:color="000000"/>
              <w:left w:val="single" w:sz="4" w:space="0" w:color="000000"/>
              <w:bottom w:val="single" w:sz="4" w:space="0" w:color="000000"/>
              <w:right w:val="single" w:sz="4" w:space="0" w:color="000000"/>
            </w:tcBorders>
          </w:tcPr>
          <w:p w14:paraId="5D98ED79" w14:textId="77777777" w:rsidR="007864B4" w:rsidRPr="00BC51C5" w:rsidRDefault="007864B4" w:rsidP="00F07B96">
            <w:pPr>
              <w:pStyle w:val="TableParagraph"/>
              <w:kinsoku w:val="0"/>
              <w:overflowPunct w:val="0"/>
              <w:spacing w:line="242" w:lineRule="auto"/>
              <w:ind w:left="99" w:right="464"/>
              <w:rPr>
                <w:color w:val="000000" w:themeColor="text1"/>
              </w:rPr>
            </w:pPr>
            <w:r w:rsidRPr="00BC51C5">
              <w:rPr>
                <w:color w:val="000000" w:themeColor="text1"/>
                <w:spacing w:val="-1"/>
              </w:rPr>
              <w:t>&lt;Co-&gt;Primary</w:t>
            </w:r>
            <w:r w:rsidRPr="00BC51C5">
              <w:rPr>
                <w:color w:val="000000" w:themeColor="text1"/>
                <w:spacing w:val="28"/>
                <w:w w:val="99"/>
              </w:rPr>
              <w:t xml:space="preserve"> </w:t>
            </w:r>
            <w:r w:rsidRPr="00BC51C5">
              <w:rPr>
                <w:color w:val="000000" w:themeColor="text1"/>
                <w:spacing w:val="-1"/>
              </w:rPr>
              <w:t>endpoint</w:t>
            </w:r>
          </w:p>
        </w:tc>
        <w:tc>
          <w:tcPr>
            <w:tcW w:w="2571" w:type="dxa"/>
            <w:gridSpan w:val="3"/>
            <w:tcBorders>
              <w:top w:val="single" w:sz="4" w:space="0" w:color="000000"/>
              <w:left w:val="single" w:sz="4" w:space="0" w:color="000000"/>
              <w:bottom w:val="single" w:sz="4" w:space="0" w:color="000000"/>
              <w:right w:val="single" w:sz="4" w:space="0" w:color="000000"/>
            </w:tcBorders>
          </w:tcPr>
          <w:p w14:paraId="4EDB10F9"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Comparison</w:t>
            </w:r>
            <w:r w:rsidRPr="00BC51C5">
              <w:rPr>
                <w:color w:val="000000" w:themeColor="text1"/>
                <w:spacing w:val="-16"/>
              </w:rPr>
              <w:t xml:space="preserve"> </w:t>
            </w:r>
            <w:r w:rsidRPr="00BC51C5">
              <w:rPr>
                <w:color w:val="000000" w:themeColor="text1"/>
                <w:spacing w:val="-1"/>
              </w:rPr>
              <w:t>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45270E60" w14:textId="77777777" w:rsidR="007864B4" w:rsidRPr="00BC51C5" w:rsidRDefault="007864B4" w:rsidP="00F07B96">
            <w:pPr>
              <w:pStyle w:val="TableParagraph"/>
              <w:kinsoku w:val="0"/>
              <w:overflowPunct w:val="0"/>
              <w:ind w:left="99"/>
              <w:rPr>
                <w:color w:val="000000" w:themeColor="text1"/>
                <w:spacing w:val="-1"/>
              </w:rPr>
            </w:pPr>
            <w:r w:rsidRPr="00BC51C5">
              <w:rPr>
                <w:color w:val="000000" w:themeColor="text1"/>
                <w:spacing w:val="-1"/>
              </w:rPr>
              <w:t>&lt;group</w:t>
            </w:r>
            <w:r w:rsidRPr="00BC51C5">
              <w:rPr>
                <w:color w:val="000000" w:themeColor="text1"/>
                <w:spacing w:val="-7"/>
              </w:rPr>
              <w:t xml:space="preserve"> </w:t>
            </w:r>
            <w:r w:rsidRPr="00BC51C5">
              <w:rPr>
                <w:color w:val="000000" w:themeColor="text1"/>
                <w:spacing w:val="-1"/>
              </w:rPr>
              <w:t>descriptors&gt;</w:t>
            </w:r>
          </w:p>
          <w:p w14:paraId="065F64A0" w14:textId="77777777" w:rsidR="007864B4" w:rsidRPr="00BC51C5" w:rsidRDefault="007864B4" w:rsidP="00F07B96">
            <w:pPr>
              <w:pStyle w:val="TableParagraph"/>
              <w:kinsoku w:val="0"/>
              <w:overflowPunct w:val="0"/>
              <w:spacing w:line="218" w:lineRule="exact"/>
              <w:ind w:left="99"/>
              <w:rPr>
                <w:color w:val="000000" w:themeColor="text1"/>
              </w:rPr>
            </w:pPr>
            <w:r w:rsidRPr="00BC51C5">
              <w:rPr>
                <w:i/>
                <w:iCs/>
                <w:color w:val="000000" w:themeColor="text1"/>
                <w:spacing w:val="-1"/>
              </w:rPr>
              <w:t>{as per above terminology}</w:t>
            </w:r>
          </w:p>
        </w:tc>
      </w:tr>
      <w:tr w:rsidR="007864B4" w:rsidRPr="00BC51C5" w14:paraId="620F9AEC"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7403756C" w14:textId="77777777" w:rsidR="007864B4" w:rsidRPr="00BC51C5" w:rsidRDefault="007864B4" w:rsidP="00F07B96">
            <w:pPr>
              <w:pStyle w:val="TableParagraph"/>
              <w:kinsoku w:val="0"/>
              <w:overflowPunct w:val="0"/>
              <w:spacing w:before="2"/>
              <w:ind w:left="99" w:right="1345"/>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43BCB1A3" w14:textId="77777777" w:rsidR="007864B4" w:rsidRPr="00BC51C5" w:rsidRDefault="007864B4" w:rsidP="00F07B96">
            <w:pPr>
              <w:pStyle w:val="TableParagraph"/>
              <w:kinsoku w:val="0"/>
              <w:overflowPunct w:val="0"/>
              <w:spacing w:before="2"/>
              <w:ind w:left="99" w:right="1345"/>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38F7885E" w14:textId="77777777" w:rsidR="007864B4" w:rsidRPr="00BC51C5" w:rsidRDefault="007864B4" w:rsidP="00F07B96">
            <w:pPr>
              <w:pStyle w:val="TableParagraph"/>
              <w:kinsoku w:val="0"/>
              <w:overflowPunct w:val="0"/>
              <w:ind w:left="102" w:right="522"/>
              <w:rPr>
                <w:color w:val="000000" w:themeColor="text1"/>
              </w:rPr>
            </w:pPr>
            <w:r w:rsidRPr="00BC51C5">
              <w:rPr>
                <w:color w:val="000000" w:themeColor="text1"/>
                <w:spacing w:val="-1"/>
              </w:rPr>
              <w:t>&lt;test</w:t>
            </w:r>
            <w:r w:rsidRPr="00BC51C5">
              <w:rPr>
                <w:color w:val="000000" w:themeColor="text1"/>
                <w:spacing w:val="-5"/>
              </w:rPr>
              <w:t xml:space="preserve"> </w:t>
            </w:r>
            <w:r w:rsidRPr="00BC51C5">
              <w:rPr>
                <w:color w:val="000000" w:themeColor="text1"/>
                <w:spacing w:val="-1"/>
              </w:rPr>
              <w:t>statistic&gt;</w:t>
            </w:r>
            <w:r w:rsidRPr="00BC51C5">
              <w:rPr>
                <w:color w:val="000000" w:themeColor="text1"/>
                <w:spacing w:val="-5"/>
              </w:rPr>
              <w:t xml:space="preserve"> </w:t>
            </w:r>
            <w:r w:rsidRPr="00BC51C5">
              <w:rPr>
                <w:i/>
                <w:iCs/>
                <w:color w:val="000000" w:themeColor="text1"/>
                <w:spacing w:val="-1"/>
              </w:rPr>
              <w:t>{e.g. difference between 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0B3742F0"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&lt;point</w:t>
            </w:r>
            <w:r w:rsidRPr="00BC51C5">
              <w:rPr>
                <w:color w:val="000000" w:themeColor="text1"/>
                <w:spacing w:val="-8"/>
              </w:rPr>
              <w:t xml:space="preserve"> </w:t>
            </w:r>
            <w:r w:rsidRPr="00BC51C5">
              <w:rPr>
                <w:color w:val="000000" w:themeColor="text1"/>
                <w:spacing w:val="-1"/>
              </w:rPr>
              <w:t>estimate&gt;</w:t>
            </w:r>
          </w:p>
        </w:tc>
      </w:tr>
      <w:tr w:rsidR="007864B4" w:rsidRPr="00BC51C5" w14:paraId="78EF88B6"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0BB7303F" w14:textId="77777777" w:rsidR="007864B4" w:rsidRPr="00BC51C5" w:rsidRDefault="007864B4" w:rsidP="00F07B96">
            <w:pPr>
              <w:pStyle w:val="TableParagraph"/>
              <w:kinsoku w:val="0"/>
              <w:overflowPunct w:val="0"/>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0DC29291" w14:textId="77777777" w:rsidR="007864B4" w:rsidRPr="00BC51C5" w:rsidRDefault="007864B4" w:rsidP="00F07B96">
            <w:pPr>
              <w:pStyle w:val="TableParagraph"/>
              <w:kinsoku w:val="0"/>
              <w:overflowPunct w:val="0"/>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7C7D888F" w14:textId="77777777" w:rsidR="007864B4" w:rsidRPr="00BC51C5" w:rsidRDefault="007864B4" w:rsidP="00F07B96">
            <w:pPr>
              <w:pStyle w:val="TableParagraph"/>
              <w:kinsoku w:val="0"/>
              <w:overflowPunct w:val="0"/>
              <w:spacing w:before="1" w:line="219" w:lineRule="exact"/>
              <w:ind w:left="102"/>
              <w:rPr>
                <w:color w:val="000000" w:themeColor="text1"/>
                <w:spacing w:val="-1"/>
              </w:rPr>
            </w:pPr>
            <w:r w:rsidRPr="00BC51C5">
              <w:rPr>
                <w:color w:val="000000" w:themeColor="text1"/>
                <w:spacing w:val="-1"/>
              </w:rPr>
              <w:t>&lt;variability</w:t>
            </w:r>
            <w:r w:rsidRPr="00BC51C5">
              <w:rPr>
                <w:color w:val="000000" w:themeColor="text1"/>
                <w:spacing w:val="-9"/>
              </w:rPr>
              <w:t xml:space="preserve"> </w:t>
            </w:r>
            <w:r w:rsidRPr="00BC51C5">
              <w:rPr>
                <w:color w:val="000000" w:themeColor="text1"/>
                <w:spacing w:val="-1"/>
              </w:rPr>
              <w:t>statistic&gt;</w:t>
            </w:r>
          </w:p>
          <w:p w14:paraId="76ECC584" w14:textId="77777777" w:rsidR="007864B4" w:rsidRPr="00BC51C5" w:rsidRDefault="007864B4" w:rsidP="00F07B96">
            <w:pPr>
              <w:pStyle w:val="TableParagraph"/>
              <w:kinsoku w:val="0"/>
              <w:overflowPunct w:val="0"/>
              <w:ind w:left="102" w:right="151"/>
              <w:rPr>
                <w:color w:val="000000" w:themeColor="text1"/>
              </w:rPr>
            </w:pPr>
            <w:r w:rsidRPr="00BC51C5">
              <w:rPr>
                <w:i/>
                <w:iCs/>
                <w:color w:val="000000" w:themeColor="text1"/>
                <w:spacing w:val="-1"/>
              </w:rPr>
              <w:t>{e.g. confidence interval, etc}</w:t>
            </w:r>
          </w:p>
        </w:tc>
        <w:tc>
          <w:tcPr>
            <w:tcW w:w="2741" w:type="dxa"/>
            <w:gridSpan w:val="2"/>
            <w:tcBorders>
              <w:top w:val="single" w:sz="4" w:space="0" w:color="000000"/>
              <w:left w:val="single" w:sz="4" w:space="0" w:color="000000"/>
              <w:bottom w:val="single" w:sz="4" w:space="0" w:color="000000"/>
              <w:right w:val="single" w:sz="4" w:space="0" w:color="000000"/>
            </w:tcBorders>
          </w:tcPr>
          <w:p w14:paraId="7462449F" w14:textId="77777777" w:rsidR="007864B4" w:rsidRPr="00BC51C5" w:rsidRDefault="007864B4" w:rsidP="00F07B96">
            <w:pPr>
              <w:pStyle w:val="TableParagraph"/>
              <w:kinsoku w:val="0"/>
              <w:overflowPunct w:val="0"/>
              <w:spacing w:before="1"/>
              <w:ind w:left="99"/>
              <w:rPr>
                <w:color w:val="000000" w:themeColor="text1"/>
              </w:rPr>
            </w:pPr>
            <w:r w:rsidRPr="00BC51C5">
              <w:rPr>
                <w:color w:val="000000" w:themeColor="text1"/>
                <w:spacing w:val="-1"/>
              </w:rPr>
              <w:t>&lt;variability&gt;</w:t>
            </w:r>
          </w:p>
        </w:tc>
      </w:tr>
      <w:tr w:rsidR="007864B4" w:rsidRPr="00BC51C5" w14:paraId="39C3FD4F"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185C9F30" w14:textId="77777777" w:rsidR="007864B4" w:rsidRPr="00BC51C5" w:rsidRDefault="007864B4" w:rsidP="00F07B96">
            <w:pPr>
              <w:pStyle w:val="TableParagraph"/>
              <w:kinsoku w:val="0"/>
              <w:overflowPunct w:val="0"/>
              <w:spacing w:before="1"/>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3453ABA9" w14:textId="77777777" w:rsidR="007864B4" w:rsidRPr="00BC51C5" w:rsidRDefault="007864B4" w:rsidP="00F07B96">
            <w:pPr>
              <w:pStyle w:val="TableParagraph"/>
              <w:kinsoku w:val="0"/>
              <w:overflowPunct w:val="0"/>
              <w:spacing w:before="1"/>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08ED4738" w14:textId="77777777" w:rsidR="007864B4" w:rsidRPr="00BC51C5" w:rsidRDefault="007864B4" w:rsidP="00F07B96">
            <w:pPr>
              <w:pStyle w:val="TableParagraph"/>
              <w:kinsoku w:val="0"/>
              <w:overflowPunct w:val="0"/>
              <w:ind w:left="102" w:right="221"/>
              <w:rPr>
                <w:color w:val="000000" w:themeColor="text1"/>
              </w:rPr>
            </w:pPr>
            <w:r w:rsidRPr="00BC51C5">
              <w:rPr>
                <w:color w:val="000000" w:themeColor="text1"/>
                <w:spacing w:val="-1"/>
              </w:rPr>
              <w:t xml:space="preserve">P-value </w:t>
            </w:r>
            <w:r w:rsidRPr="00BC51C5">
              <w:rPr>
                <w:i/>
                <w:iCs/>
                <w:color w:val="000000" w:themeColor="text1"/>
                <w:spacing w:val="-1"/>
              </w:rPr>
              <w:t>{indicate statistical test used, e.g. ANOVA}</w:t>
            </w:r>
          </w:p>
        </w:tc>
        <w:tc>
          <w:tcPr>
            <w:tcW w:w="2741" w:type="dxa"/>
            <w:gridSpan w:val="2"/>
            <w:tcBorders>
              <w:top w:val="single" w:sz="4" w:space="0" w:color="000000"/>
              <w:left w:val="single" w:sz="4" w:space="0" w:color="000000"/>
              <w:bottom w:val="single" w:sz="4" w:space="0" w:color="000000"/>
              <w:right w:val="single" w:sz="4" w:space="0" w:color="000000"/>
            </w:tcBorders>
          </w:tcPr>
          <w:p w14:paraId="11D1D423"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&lt;P-value&gt;</w:t>
            </w:r>
          </w:p>
        </w:tc>
      </w:tr>
      <w:tr w:rsidR="007864B4" w:rsidRPr="00BC51C5" w14:paraId="4DE06437"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2ED99B30" w14:textId="77777777" w:rsidR="007864B4" w:rsidRPr="00BC51C5" w:rsidRDefault="007864B4" w:rsidP="00F07B96">
            <w:pPr>
              <w:pStyle w:val="TableParagraph"/>
              <w:kinsoku w:val="0"/>
              <w:overflowPunct w:val="0"/>
              <w:ind w:left="99"/>
              <w:rPr>
                <w:color w:val="000000" w:themeColor="text1"/>
              </w:rPr>
            </w:pPr>
          </w:p>
        </w:tc>
        <w:tc>
          <w:tcPr>
            <w:tcW w:w="1889" w:type="dxa"/>
            <w:gridSpan w:val="3"/>
            <w:vMerge w:val="restart"/>
            <w:tcBorders>
              <w:top w:val="single" w:sz="4" w:space="0" w:color="000000"/>
              <w:left w:val="single" w:sz="4" w:space="0" w:color="000000"/>
              <w:bottom w:val="single" w:sz="4" w:space="0" w:color="000000"/>
              <w:right w:val="single" w:sz="4" w:space="0" w:color="000000"/>
            </w:tcBorders>
          </w:tcPr>
          <w:p w14:paraId="6D2351F5" w14:textId="77777777" w:rsidR="007864B4" w:rsidRPr="00BC51C5" w:rsidRDefault="007864B4" w:rsidP="00F07B96">
            <w:pPr>
              <w:pStyle w:val="TableParagraph"/>
              <w:kinsoku w:val="0"/>
              <w:overflowPunct w:val="0"/>
              <w:spacing w:line="219" w:lineRule="exact"/>
              <w:ind w:left="99"/>
              <w:rPr>
                <w:color w:val="000000" w:themeColor="text1"/>
              </w:rPr>
            </w:pPr>
            <w:r w:rsidRPr="00BC51C5">
              <w:rPr>
                <w:color w:val="000000" w:themeColor="text1"/>
                <w:spacing w:val="-1"/>
              </w:rPr>
              <w:t>&lt;&lt;Co-&gt;Primary</w:t>
            </w:r>
            <w:r w:rsidRPr="00BC51C5">
              <w:rPr>
                <w:color w:val="000000" w:themeColor="text1"/>
                <w:spacing w:val="-7"/>
              </w:rPr>
              <w:t xml:space="preserve"> </w:t>
            </w:r>
            <w:r w:rsidRPr="00BC51C5">
              <w:rPr>
                <w:color w:val="000000" w:themeColor="text1"/>
              </w:rPr>
              <w:t>&gt;</w:t>
            </w:r>
          </w:p>
          <w:p w14:paraId="7F0C15D1" w14:textId="77777777" w:rsidR="007864B4" w:rsidRPr="00BC51C5" w:rsidRDefault="007864B4" w:rsidP="00F07B96">
            <w:pPr>
              <w:pStyle w:val="TableParagraph"/>
              <w:kinsoku w:val="0"/>
              <w:overflowPunct w:val="0"/>
              <w:ind w:left="99" w:right="206"/>
              <w:rPr>
                <w:color w:val="000000" w:themeColor="text1"/>
                <w:spacing w:val="-1"/>
              </w:rPr>
            </w:pPr>
            <w:r w:rsidRPr="00BC51C5">
              <w:rPr>
                <w:color w:val="000000" w:themeColor="text1"/>
                <w:spacing w:val="-1"/>
              </w:rPr>
              <w:t>&lt;Secondary&gt;&lt;</w:t>
            </w:r>
            <w:proofErr w:type="spellStart"/>
            <w:r w:rsidRPr="00BC51C5">
              <w:rPr>
                <w:color w:val="000000" w:themeColor="text1"/>
                <w:spacing w:val="-1"/>
              </w:rPr>
              <w:t>ot</w:t>
            </w:r>
            <w:proofErr w:type="spellEnd"/>
            <w:r w:rsidRPr="00BC51C5">
              <w:rPr>
                <w:color w:val="000000" w:themeColor="text1"/>
                <w:spacing w:val="27"/>
              </w:rPr>
              <w:t xml:space="preserve"> </w:t>
            </w:r>
            <w:r w:rsidRPr="00BC51C5">
              <w:rPr>
                <w:color w:val="000000" w:themeColor="text1"/>
                <w:spacing w:val="-1"/>
              </w:rPr>
              <w:t>her:</w:t>
            </w:r>
            <w:r w:rsidRPr="00BC51C5">
              <w:rPr>
                <w:color w:val="000000" w:themeColor="text1"/>
                <w:spacing w:val="-11"/>
              </w:rPr>
              <w:t xml:space="preserve"> </w:t>
            </w:r>
            <w:r w:rsidRPr="00BC51C5">
              <w:rPr>
                <w:color w:val="000000" w:themeColor="text1"/>
                <w:spacing w:val="-1"/>
              </w:rPr>
              <w:t>specify&gt;</w:t>
            </w:r>
            <w:r w:rsidRPr="00BC51C5">
              <w:rPr>
                <w:color w:val="000000" w:themeColor="text1"/>
                <w:spacing w:val="29"/>
              </w:rPr>
              <w:t xml:space="preserve"> </w:t>
            </w:r>
            <w:r w:rsidRPr="00BC51C5">
              <w:rPr>
                <w:color w:val="000000" w:themeColor="text1"/>
                <w:spacing w:val="-1"/>
              </w:rPr>
              <w:t>endpoint</w:t>
            </w:r>
          </w:p>
          <w:p w14:paraId="0DADEFD6" w14:textId="77777777" w:rsidR="007864B4" w:rsidRPr="00BC51C5" w:rsidRDefault="007864B4" w:rsidP="00F07B96">
            <w:pPr>
              <w:pStyle w:val="TableParagraph"/>
              <w:kinsoku w:val="0"/>
              <w:overflowPunct w:val="0"/>
              <w:spacing w:before="2"/>
              <w:ind w:left="99" w:right="105"/>
              <w:rPr>
                <w:color w:val="000000" w:themeColor="text1"/>
              </w:rPr>
            </w:pPr>
            <w:r w:rsidRPr="00BC51C5">
              <w:rPr>
                <w:i/>
                <w:iCs/>
                <w:color w:val="000000" w:themeColor="text1"/>
                <w:spacing w:val="-1"/>
              </w:rPr>
              <w:t>{indicate endpoint using terminology as per section “Endpoint and definitions}</w:t>
            </w:r>
          </w:p>
        </w:tc>
        <w:tc>
          <w:tcPr>
            <w:tcW w:w="2571" w:type="dxa"/>
            <w:gridSpan w:val="3"/>
            <w:tcBorders>
              <w:top w:val="single" w:sz="4" w:space="0" w:color="000000"/>
              <w:left w:val="single" w:sz="4" w:space="0" w:color="000000"/>
              <w:bottom w:val="single" w:sz="4" w:space="0" w:color="000000"/>
              <w:right w:val="single" w:sz="4" w:space="0" w:color="000000"/>
            </w:tcBorders>
          </w:tcPr>
          <w:p w14:paraId="64D6906C"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Comparison</w:t>
            </w:r>
            <w:r w:rsidRPr="00BC51C5">
              <w:rPr>
                <w:color w:val="000000" w:themeColor="text1"/>
                <w:spacing w:val="-16"/>
              </w:rPr>
              <w:t xml:space="preserve"> </w:t>
            </w:r>
            <w:r w:rsidRPr="00BC51C5">
              <w:rPr>
                <w:color w:val="000000" w:themeColor="text1"/>
                <w:spacing w:val="-1"/>
              </w:rPr>
              <w:t>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166F7B78"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&lt;group</w:t>
            </w:r>
            <w:r w:rsidRPr="00BC51C5">
              <w:rPr>
                <w:color w:val="000000" w:themeColor="text1"/>
                <w:spacing w:val="-7"/>
              </w:rPr>
              <w:t xml:space="preserve"> </w:t>
            </w:r>
            <w:r w:rsidRPr="00BC51C5">
              <w:rPr>
                <w:color w:val="000000" w:themeColor="text1"/>
                <w:spacing w:val="-1"/>
              </w:rPr>
              <w:t>descriptors&gt;</w:t>
            </w:r>
          </w:p>
        </w:tc>
      </w:tr>
      <w:tr w:rsidR="007864B4" w:rsidRPr="00BC51C5" w14:paraId="6E2B71BC"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34715F9B" w14:textId="77777777" w:rsidR="007864B4" w:rsidRPr="00BC51C5" w:rsidRDefault="007864B4" w:rsidP="00F07B96">
            <w:pPr>
              <w:pStyle w:val="TableParagraph"/>
              <w:kinsoku w:val="0"/>
              <w:overflowPunct w:val="0"/>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7C6D9E0A" w14:textId="77777777" w:rsidR="007864B4" w:rsidRPr="00BC51C5" w:rsidRDefault="007864B4" w:rsidP="00F07B96">
            <w:pPr>
              <w:pStyle w:val="TableParagraph"/>
              <w:kinsoku w:val="0"/>
              <w:overflowPunct w:val="0"/>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1454D295"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&lt;test</w:t>
            </w:r>
            <w:r w:rsidRPr="00BC51C5">
              <w:rPr>
                <w:color w:val="000000" w:themeColor="text1"/>
                <w:spacing w:val="-4"/>
              </w:rPr>
              <w:t xml:space="preserve"> </w:t>
            </w:r>
            <w:r w:rsidRPr="00BC51C5">
              <w:rPr>
                <w:color w:val="000000" w:themeColor="text1"/>
                <w:spacing w:val="-1"/>
              </w:rPr>
              <w:t>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151F55CE"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&lt;point</w:t>
            </w:r>
            <w:r w:rsidRPr="00BC51C5">
              <w:rPr>
                <w:color w:val="000000" w:themeColor="text1"/>
                <w:spacing w:val="-8"/>
              </w:rPr>
              <w:t xml:space="preserve"> </w:t>
            </w:r>
            <w:r w:rsidRPr="00BC51C5">
              <w:rPr>
                <w:color w:val="000000" w:themeColor="text1"/>
                <w:spacing w:val="-1"/>
              </w:rPr>
              <w:t>estimate&gt;</w:t>
            </w:r>
          </w:p>
        </w:tc>
      </w:tr>
      <w:tr w:rsidR="007864B4" w:rsidRPr="00BC51C5" w14:paraId="078D4950"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13B73874" w14:textId="77777777" w:rsidR="007864B4" w:rsidRPr="00BC51C5" w:rsidRDefault="007864B4" w:rsidP="00F07B96">
            <w:pPr>
              <w:pStyle w:val="TableParagraph"/>
              <w:kinsoku w:val="0"/>
              <w:overflowPunct w:val="0"/>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76FD770E" w14:textId="77777777" w:rsidR="007864B4" w:rsidRPr="00BC51C5" w:rsidRDefault="007864B4" w:rsidP="00F07B96">
            <w:pPr>
              <w:pStyle w:val="TableParagraph"/>
              <w:kinsoku w:val="0"/>
              <w:overflowPunct w:val="0"/>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74CD47C6" w14:textId="77777777" w:rsidR="007864B4" w:rsidRPr="00BC51C5" w:rsidRDefault="007864B4" w:rsidP="00F07B96">
            <w:pPr>
              <w:pStyle w:val="TableParagraph"/>
              <w:kinsoku w:val="0"/>
              <w:overflowPunct w:val="0"/>
              <w:spacing w:line="218" w:lineRule="exact"/>
              <w:ind w:left="102"/>
              <w:rPr>
                <w:color w:val="000000" w:themeColor="text1"/>
              </w:rPr>
            </w:pPr>
            <w:r w:rsidRPr="00BC51C5">
              <w:rPr>
                <w:color w:val="000000" w:themeColor="text1"/>
                <w:spacing w:val="-1"/>
              </w:rPr>
              <w:t>&lt;variability</w:t>
            </w:r>
            <w:r w:rsidRPr="00BC51C5">
              <w:rPr>
                <w:color w:val="000000" w:themeColor="text1"/>
                <w:spacing w:val="-9"/>
              </w:rPr>
              <w:t xml:space="preserve"> </w:t>
            </w:r>
            <w:r w:rsidRPr="00BC51C5">
              <w:rPr>
                <w:color w:val="000000" w:themeColor="text1"/>
                <w:spacing w:val="-1"/>
              </w:rPr>
              <w:t>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02476228" w14:textId="77777777" w:rsidR="007864B4" w:rsidRPr="00BC51C5" w:rsidRDefault="007864B4" w:rsidP="00F07B96">
            <w:pPr>
              <w:pStyle w:val="TableParagraph"/>
              <w:kinsoku w:val="0"/>
              <w:overflowPunct w:val="0"/>
              <w:spacing w:line="218" w:lineRule="exact"/>
              <w:ind w:left="99"/>
              <w:rPr>
                <w:color w:val="000000" w:themeColor="text1"/>
              </w:rPr>
            </w:pPr>
            <w:r w:rsidRPr="00BC51C5">
              <w:rPr>
                <w:color w:val="000000" w:themeColor="text1"/>
                <w:spacing w:val="-1"/>
              </w:rPr>
              <w:t>&lt;variability&gt;</w:t>
            </w:r>
          </w:p>
        </w:tc>
      </w:tr>
      <w:tr w:rsidR="007864B4" w:rsidRPr="00BC51C5" w14:paraId="16B79EBE"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52423F0E" w14:textId="77777777" w:rsidR="007864B4" w:rsidRPr="00BC51C5" w:rsidRDefault="007864B4" w:rsidP="00F07B96">
            <w:pPr>
              <w:pStyle w:val="TableParagraph"/>
              <w:kinsoku w:val="0"/>
              <w:overflowPunct w:val="0"/>
              <w:spacing w:line="218" w:lineRule="exact"/>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5279E760" w14:textId="77777777" w:rsidR="007864B4" w:rsidRPr="00BC51C5" w:rsidRDefault="007864B4" w:rsidP="00F07B96">
            <w:pPr>
              <w:pStyle w:val="TableParagraph"/>
              <w:kinsoku w:val="0"/>
              <w:overflowPunct w:val="0"/>
              <w:spacing w:line="218" w:lineRule="exact"/>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29AE1CA0"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P-value</w:t>
            </w:r>
          </w:p>
        </w:tc>
        <w:tc>
          <w:tcPr>
            <w:tcW w:w="2741" w:type="dxa"/>
            <w:gridSpan w:val="2"/>
            <w:tcBorders>
              <w:top w:val="single" w:sz="4" w:space="0" w:color="000000"/>
              <w:left w:val="single" w:sz="4" w:space="0" w:color="000000"/>
              <w:bottom w:val="single" w:sz="4" w:space="0" w:color="000000"/>
              <w:right w:val="single" w:sz="4" w:space="0" w:color="000000"/>
            </w:tcBorders>
          </w:tcPr>
          <w:p w14:paraId="178CFC4C"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&lt;P-value&gt;</w:t>
            </w:r>
          </w:p>
        </w:tc>
      </w:tr>
      <w:tr w:rsidR="007864B4" w:rsidRPr="00BC51C5" w14:paraId="78012C4E"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1D519C2B" w14:textId="77777777" w:rsidR="007864B4" w:rsidRPr="00BC51C5" w:rsidRDefault="007864B4" w:rsidP="00F07B96">
            <w:pPr>
              <w:pStyle w:val="TableParagraph"/>
              <w:kinsoku w:val="0"/>
              <w:overflowPunct w:val="0"/>
              <w:ind w:left="99"/>
              <w:rPr>
                <w:color w:val="000000" w:themeColor="text1"/>
              </w:rPr>
            </w:pPr>
          </w:p>
        </w:tc>
        <w:tc>
          <w:tcPr>
            <w:tcW w:w="1889" w:type="dxa"/>
            <w:gridSpan w:val="3"/>
            <w:vMerge w:val="restart"/>
            <w:tcBorders>
              <w:top w:val="single" w:sz="4" w:space="0" w:color="000000"/>
              <w:left w:val="single" w:sz="4" w:space="0" w:color="000000"/>
              <w:bottom w:val="single" w:sz="4" w:space="0" w:color="000000"/>
              <w:right w:val="single" w:sz="4" w:space="0" w:color="000000"/>
            </w:tcBorders>
          </w:tcPr>
          <w:p w14:paraId="5EE0D97D"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&lt;&lt;Co-&gt;Primary</w:t>
            </w:r>
            <w:r w:rsidRPr="00BC51C5">
              <w:rPr>
                <w:color w:val="000000" w:themeColor="text1"/>
                <w:spacing w:val="-7"/>
              </w:rPr>
              <w:t xml:space="preserve"> </w:t>
            </w:r>
            <w:r w:rsidRPr="00BC51C5">
              <w:rPr>
                <w:color w:val="000000" w:themeColor="text1"/>
              </w:rPr>
              <w:t>&gt;</w:t>
            </w:r>
          </w:p>
          <w:p w14:paraId="73046F44" w14:textId="77777777" w:rsidR="007864B4" w:rsidRPr="00BC51C5" w:rsidRDefault="007864B4" w:rsidP="00F07B96">
            <w:pPr>
              <w:pStyle w:val="TableParagraph"/>
              <w:kinsoku w:val="0"/>
              <w:overflowPunct w:val="0"/>
              <w:spacing w:before="2"/>
              <w:ind w:left="99" w:right="206"/>
              <w:rPr>
                <w:color w:val="000000" w:themeColor="text1"/>
              </w:rPr>
            </w:pPr>
            <w:r w:rsidRPr="00BC51C5">
              <w:rPr>
                <w:color w:val="000000" w:themeColor="text1"/>
                <w:spacing w:val="-1"/>
              </w:rPr>
              <w:t>&lt;Secondary&gt;&lt;</w:t>
            </w:r>
            <w:proofErr w:type="spellStart"/>
            <w:r w:rsidRPr="00BC51C5">
              <w:rPr>
                <w:color w:val="000000" w:themeColor="text1"/>
                <w:spacing w:val="-1"/>
              </w:rPr>
              <w:t>ot</w:t>
            </w:r>
            <w:proofErr w:type="spellEnd"/>
            <w:r w:rsidRPr="00BC51C5">
              <w:rPr>
                <w:color w:val="000000" w:themeColor="text1"/>
                <w:spacing w:val="27"/>
              </w:rPr>
              <w:t xml:space="preserve"> </w:t>
            </w:r>
            <w:r w:rsidRPr="00BC51C5">
              <w:rPr>
                <w:color w:val="000000" w:themeColor="text1"/>
                <w:spacing w:val="-1"/>
              </w:rPr>
              <w:t>her:</w:t>
            </w:r>
            <w:r w:rsidRPr="00BC51C5">
              <w:rPr>
                <w:color w:val="000000" w:themeColor="text1"/>
                <w:spacing w:val="-11"/>
              </w:rPr>
              <w:t xml:space="preserve"> </w:t>
            </w:r>
            <w:r w:rsidRPr="00BC51C5">
              <w:rPr>
                <w:color w:val="000000" w:themeColor="text1"/>
                <w:spacing w:val="-1"/>
              </w:rPr>
              <w:t>specify&gt;</w:t>
            </w:r>
            <w:r w:rsidRPr="00BC51C5">
              <w:rPr>
                <w:color w:val="000000" w:themeColor="text1"/>
                <w:spacing w:val="29"/>
              </w:rPr>
              <w:t xml:space="preserve"> </w:t>
            </w:r>
            <w:r w:rsidRPr="00BC51C5">
              <w:rPr>
                <w:color w:val="000000" w:themeColor="text1"/>
                <w:spacing w:val="-1"/>
              </w:rPr>
              <w:t>endpoint</w:t>
            </w:r>
          </w:p>
        </w:tc>
        <w:tc>
          <w:tcPr>
            <w:tcW w:w="2571" w:type="dxa"/>
            <w:gridSpan w:val="3"/>
            <w:tcBorders>
              <w:top w:val="single" w:sz="4" w:space="0" w:color="000000"/>
              <w:left w:val="single" w:sz="4" w:space="0" w:color="000000"/>
              <w:bottom w:val="single" w:sz="4" w:space="0" w:color="000000"/>
              <w:right w:val="single" w:sz="4" w:space="0" w:color="000000"/>
            </w:tcBorders>
          </w:tcPr>
          <w:p w14:paraId="0C2D8243"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Comparison</w:t>
            </w:r>
            <w:r w:rsidRPr="00BC51C5">
              <w:rPr>
                <w:color w:val="000000" w:themeColor="text1"/>
                <w:spacing w:val="-16"/>
              </w:rPr>
              <w:t xml:space="preserve"> </w:t>
            </w:r>
            <w:r w:rsidRPr="00BC51C5">
              <w:rPr>
                <w:color w:val="000000" w:themeColor="text1"/>
                <w:spacing w:val="-1"/>
              </w:rPr>
              <w:t>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48EAEFDF"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&lt;group</w:t>
            </w:r>
            <w:r w:rsidRPr="00BC51C5">
              <w:rPr>
                <w:color w:val="000000" w:themeColor="text1"/>
                <w:spacing w:val="-7"/>
              </w:rPr>
              <w:t xml:space="preserve"> </w:t>
            </w:r>
            <w:r w:rsidRPr="00BC51C5">
              <w:rPr>
                <w:color w:val="000000" w:themeColor="text1"/>
                <w:spacing w:val="-1"/>
              </w:rPr>
              <w:t>descriptors&gt;</w:t>
            </w:r>
          </w:p>
        </w:tc>
      </w:tr>
      <w:tr w:rsidR="007864B4" w:rsidRPr="00BC51C5" w14:paraId="0C68CB90"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600D948F" w14:textId="77777777" w:rsidR="007864B4" w:rsidRPr="00BC51C5" w:rsidRDefault="007864B4" w:rsidP="00F07B96">
            <w:pPr>
              <w:pStyle w:val="TableParagraph"/>
              <w:kinsoku w:val="0"/>
              <w:overflowPunct w:val="0"/>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04092545" w14:textId="77777777" w:rsidR="007864B4" w:rsidRPr="00BC51C5" w:rsidRDefault="007864B4" w:rsidP="00F07B96">
            <w:pPr>
              <w:pStyle w:val="TableParagraph"/>
              <w:kinsoku w:val="0"/>
              <w:overflowPunct w:val="0"/>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6DE76A15" w14:textId="77777777" w:rsidR="007864B4" w:rsidRPr="00BC51C5" w:rsidRDefault="007864B4" w:rsidP="00F07B96">
            <w:pPr>
              <w:pStyle w:val="TableParagraph"/>
              <w:kinsoku w:val="0"/>
              <w:overflowPunct w:val="0"/>
              <w:spacing w:before="1" w:line="218" w:lineRule="exact"/>
              <w:ind w:left="102"/>
              <w:rPr>
                <w:color w:val="000000" w:themeColor="text1"/>
              </w:rPr>
            </w:pPr>
            <w:r w:rsidRPr="00BC51C5">
              <w:rPr>
                <w:color w:val="000000" w:themeColor="text1"/>
                <w:spacing w:val="-1"/>
              </w:rPr>
              <w:t>&lt;test</w:t>
            </w:r>
            <w:r w:rsidRPr="00BC51C5">
              <w:rPr>
                <w:color w:val="000000" w:themeColor="text1"/>
                <w:spacing w:val="-3"/>
              </w:rPr>
              <w:t xml:space="preserve"> </w:t>
            </w:r>
            <w:r w:rsidRPr="00BC51C5">
              <w:rPr>
                <w:color w:val="000000" w:themeColor="text1"/>
                <w:spacing w:val="-1"/>
              </w:rPr>
              <w:t>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61DD934D" w14:textId="77777777" w:rsidR="007864B4" w:rsidRPr="00BC51C5" w:rsidRDefault="007864B4" w:rsidP="00F07B96">
            <w:pPr>
              <w:pStyle w:val="TableParagraph"/>
              <w:kinsoku w:val="0"/>
              <w:overflowPunct w:val="0"/>
              <w:spacing w:before="1" w:line="218" w:lineRule="exact"/>
              <w:ind w:left="99"/>
              <w:rPr>
                <w:color w:val="000000" w:themeColor="text1"/>
              </w:rPr>
            </w:pPr>
            <w:r w:rsidRPr="00BC51C5">
              <w:rPr>
                <w:color w:val="000000" w:themeColor="text1"/>
                <w:spacing w:val="-1"/>
              </w:rPr>
              <w:t>&lt;point</w:t>
            </w:r>
            <w:r w:rsidRPr="00BC51C5">
              <w:rPr>
                <w:color w:val="000000" w:themeColor="text1"/>
                <w:spacing w:val="-8"/>
              </w:rPr>
              <w:t xml:space="preserve"> </w:t>
            </w:r>
            <w:r w:rsidRPr="00BC51C5">
              <w:rPr>
                <w:color w:val="000000" w:themeColor="text1"/>
                <w:spacing w:val="-1"/>
              </w:rPr>
              <w:t>estimate&gt;</w:t>
            </w:r>
          </w:p>
        </w:tc>
      </w:tr>
      <w:tr w:rsidR="007864B4" w:rsidRPr="00BC51C5" w14:paraId="4CAF14B5"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2B561DF1" w14:textId="77777777" w:rsidR="007864B4" w:rsidRPr="00BC51C5" w:rsidRDefault="007864B4" w:rsidP="00F07B96">
            <w:pPr>
              <w:pStyle w:val="TableParagraph"/>
              <w:kinsoku w:val="0"/>
              <w:overflowPunct w:val="0"/>
              <w:spacing w:before="1" w:line="218" w:lineRule="exact"/>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21C77D18" w14:textId="77777777" w:rsidR="007864B4" w:rsidRPr="00BC51C5" w:rsidRDefault="007864B4" w:rsidP="00F07B96">
            <w:pPr>
              <w:pStyle w:val="TableParagraph"/>
              <w:kinsoku w:val="0"/>
              <w:overflowPunct w:val="0"/>
              <w:spacing w:before="1" w:line="218" w:lineRule="exact"/>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7D16D3B0" w14:textId="77777777" w:rsidR="007864B4" w:rsidRPr="00BC51C5" w:rsidRDefault="007864B4" w:rsidP="00F07B96">
            <w:pPr>
              <w:pStyle w:val="TableParagraph"/>
              <w:kinsoku w:val="0"/>
              <w:overflowPunct w:val="0"/>
              <w:spacing w:before="3" w:line="218" w:lineRule="exact"/>
              <w:ind w:left="102"/>
              <w:rPr>
                <w:color w:val="000000" w:themeColor="text1"/>
              </w:rPr>
            </w:pPr>
            <w:r w:rsidRPr="00BC51C5">
              <w:rPr>
                <w:color w:val="000000" w:themeColor="text1"/>
                <w:spacing w:val="-1"/>
              </w:rPr>
              <w:t>&lt;variability</w:t>
            </w:r>
            <w:r w:rsidRPr="00BC51C5">
              <w:rPr>
                <w:color w:val="000000" w:themeColor="text1"/>
                <w:spacing w:val="-9"/>
              </w:rPr>
              <w:t xml:space="preserve"> </w:t>
            </w:r>
            <w:r w:rsidRPr="00BC51C5">
              <w:rPr>
                <w:color w:val="000000" w:themeColor="text1"/>
                <w:spacing w:val="-1"/>
              </w:rPr>
              <w:t>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6FC3FC33" w14:textId="77777777" w:rsidR="007864B4" w:rsidRPr="00BC51C5" w:rsidRDefault="007864B4" w:rsidP="00F07B96">
            <w:pPr>
              <w:pStyle w:val="TableParagraph"/>
              <w:kinsoku w:val="0"/>
              <w:overflowPunct w:val="0"/>
              <w:spacing w:before="3" w:line="218" w:lineRule="exact"/>
              <w:ind w:left="99"/>
              <w:rPr>
                <w:color w:val="000000" w:themeColor="text1"/>
              </w:rPr>
            </w:pPr>
            <w:r w:rsidRPr="00BC51C5">
              <w:rPr>
                <w:color w:val="000000" w:themeColor="text1"/>
                <w:spacing w:val="-1"/>
              </w:rPr>
              <w:t>&lt;variability&gt;</w:t>
            </w:r>
          </w:p>
        </w:tc>
      </w:tr>
      <w:tr w:rsidR="007864B4" w:rsidRPr="00BC51C5" w14:paraId="5EAA7E7C" w14:textId="77777777" w:rsidTr="00F07B96">
        <w:trPr>
          <w:cantSplit/>
        </w:trPr>
        <w:tc>
          <w:tcPr>
            <w:tcW w:w="2252" w:type="dxa"/>
            <w:gridSpan w:val="2"/>
            <w:vMerge/>
            <w:tcBorders>
              <w:top w:val="single" w:sz="4" w:space="0" w:color="000000"/>
              <w:left w:val="single" w:sz="4" w:space="0" w:color="000000"/>
              <w:bottom w:val="single" w:sz="4" w:space="0" w:color="000000"/>
              <w:right w:val="single" w:sz="4" w:space="0" w:color="000000"/>
            </w:tcBorders>
          </w:tcPr>
          <w:p w14:paraId="73BA380C" w14:textId="77777777" w:rsidR="007864B4" w:rsidRPr="00BC51C5" w:rsidRDefault="007864B4" w:rsidP="00F07B96">
            <w:pPr>
              <w:pStyle w:val="TableParagraph"/>
              <w:kinsoku w:val="0"/>
              <w:overflowPunct w:val="0"/>
              <w:spacing w:before="3" w:line="218" w:lineRule="exact"/>
              <w:ind w:left="99"/>
              <w:rPr>
                <w:color w:val="000000" w:themeColor="text1"/>
              </w:rPr>
            </w:pPr>
          </w:p>
        </w:tc>
        <w:tc>
          <w:tcPr>
            <w:tcW w:w="1889" w:type="dxa"/>
            <w:gridSpan w:val="3"/>
            <w:vMerge/>
            <w:tcBorders>
              <w:top w:val="single" w:sz="4" w:space="0" w:color="000000"/>
              <w:left w:val="single" w:sz="4" w:space="0" w:color="000000"/>
              <w:bottom w:val="single" w:sz="4" w:space="0" w:color="000000"/>
              <w:right w:val="single" w:sz="4" w:space="0" w:color="000000"/>
            </w:tcBorders>
          </w:tcPr>
          <w:p w14:paraId="4A050B76" w14:textId="77777777" w:rsidR="007864B4" w:rsidRPr="00BC51C5" w:rsidRDefault="007864B4" w:rsidP="00F07B96">
            <w:pPr>
              <w:pStyle w:val="TableParagraph"/>
              <w:kinsoku w:val="0"/>
              <w:overflowPunct w:val="0"/>
              <w:spacing w:before="3" w:line="218" w:lineRule="exact"/>
              <w:ind w:left="99"/>
              <w:rPr>
                <w:color w:val="000000" w:themeColor="text1"/>
              </w:rPr>
            </w:pPr>
          </w:p>
        </w:tc>
        <w:tc>
          <w:tcPr>
            <w:tcW w:w="2571" w:type="dxa"/>
            <w:gridSpan w:val="3"/>
            <w:tcBorders>
              <w:top w:val="single" w:sz="4" w:space="0" w:color="000000"/>
              <w:left w:val="single" w:sz="4" w:space="0" w:color="000000"/>
              <w:bottom w:val="single" w:sz="4" w:space="0" w:color="000000"/>
              <w:right w:val="single" w:sz="4" w:space="0" w:color="000000"/>
            </w:tcBorders>
          </w:tcPr>
          <w:p w14:paraId="3E95854F"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spacing w:val="-1"/>
              </w:rPr>
              <w:t>P-value</w:t>
            </w:r>
          </w:p>
        </w:tc>
        <w:tc>
          <w:tcPr>
            <w:tcW w:w="2741" w:type="dxa"/>
            <w:gridSpan w:val="2"/>
            <w:tcBorders>
              <w:top w:val="single" w:sz="4" w:space="0" w:color="000000"/>
              <w:left w:val="single" w:sz="4" w:space="0" w:color="000000"/>
              <w:bottom w:val="single" w:sz="4" w:space="0" w:color="000000"/>
              <w:right w:val="single" w:sz="4" w:space="0" w:color="000000"/>
            </w:tcBorders>
          </w:tcPr>
          <w:p w14:paraId="09280091" w14:textId="77777777" w:rsidR="007864B4" w:rsidRPr="00BC51C5" w:rsidRDefault="007864B4" w:rsidP="00F07B96">
            <w:pPr>
              <w:pStyle w:val="TableParagraph"/>
              <w:kinsoku w:val="0"/>
              <w:overflowPunct w:val="0"/>
              <w:ind w:left="99"/>
              <w:rPr>
                <w:color w:val="000000" w:themeColor="text1"/>
              </w:rPr>
            </w:pPr>
            <w:r w:rsidRPr="00BC51C5">
              <w:rPr>
                <w:color w:val="000000" w:themeColor="text1"/>
                <w:spacing w:val="-1"/>
              </w:rPr>
              <w:t>&lt;P-value&gt;</w:t>
            </w:r>
          </w:p>
        </w:tc>
      </w:tr>
      <w:tr w:rsidR="007864B4" w:rsidRPr="00BC51C5" w14:paraId="01E61BBB" w14:textId="77777777" w:rsidTr="00F07B96">
        <w:trPr>
          <w:cantSplit/>
        </w:trPr>
        <w:tc>
          <w:tcPr>
            <w:tcW w:w="2252" w:type="dxa"/>
            <w:gridSpan w:val="2"/>
            <w:tcBorders>
              <w:top w:val="single" w:sz="4" w:space="0" w:color="000000"/>
              <w:left w:val="single" w:sz="4" w:space="0" w:color="000000"/>
              <w:bottom w:val="single" w:sz="4" w:space="0" w:color="000000"/>
              <w:right w:val="single" w:sz="4" w:space="0" w:color="000000"/>
            </w:tcBorders>
          </w:tcPr>
          <w:p w14:paraId="4DC343A5" w14:textId="77777777" w:rsidR="007864B4" w:rsidRPr="00BC51C5" w:rsidRDefault="007864B4" w:rsidP="00F07B96">
            <w:pPr>
              <w:pStyle w:val="TableParagraph"/>
              <w:kinsoku w:val="0"/>
              <w:overflowPunct w:val="0"/>
              <w:ind w:left="102"/>
              <w:rPr>
                <w:color w:val="000000" w:themeColor="text1"/>
              </w:rPr>
            </w:pPr>
            <w:r w:rsidRPr="00BC51C5">
              <w:rPr>
                <w:color w:val="000000" w:themeColor="text1"/>
              </w:rPr>
              <w:t>Notes</w:t>
            </w:r>
          </w:p>
        </w:tc>
        <w:tc>
          <w:tcPr>
            <w:tcW w:w="7201" w:type="dxa"/>
            <w:gridSpan w:val="8"/>
            <w:tcBorders>
              <w:top w:val="single" w:sz="4" w:space="0" w:color="000000"/>
              <w:left w:val="single" w:sz="4" w:space="0" w:color="000000"/>
              <w:bottom w:val="single" w:sz="4" w:space="0" w:color="000000"/>
              <w:right w:val="single" w:sz="4" w:space="0" w:color="000000"/>
            </w:tcBorders>
          </w:tcPr>
          <w:p w14:paraId="570700A9" w14:textId="77777777" w:rsidR="007864B4" w:rsidRPr="00BC51C5" w:rsidRDefault="007864B4" w:rsidP="00F07B96">
            <w:pPr>
              <w:pStyle w:val="TableParagraph"/>
              <w:kinsoku w:val="0"/>
              <w:overflowPunct w:val="0"/>
              <w:spacing w:line="219" w:lineRule="exact"/>
              <w:ind w:left="99"/>
              <w:rPr>
                <w:color w:val="000000" w:themeColor="text1"/>
                <w:spacing w:val="-1"/>
              </w:rPr>
            </w:pPr>
            <w:r w:rsidRPr="00BC51C5">
              <w:rPr>
                <w:color w:val="000000" w:themeColor="text1"/>
                <w:spacing w:val="-1"/>
              </w:rPr>
              <w:t>&lt;free</w:t>
            </w:r>
            <w:r w:rsidRPr="00BC51C5">
              <w:rPr>
                <w:color w:val="000000" w:themeColor="text1"/>
                <w:spacing w:val="-7"/>
              </w:rPr>
              <w:t xml:space="preserve"> </w:t>
            </w:r>
            <w:r w:rsidRPr="00BC51C5">
              <w:rPr>
                <w:color w:val="000000" w:themeColor="text1"/>
                <w:spacing w:val="-1"/>
              </w:rPr>
              <w:t>text&gt;</w:t>
            </w:r>
          </w:p>
          <w:p w14:paraId="42B12691" w14:textId="77777777" w:rsidR="007864B4" w:rsidRPr="00BC51C5" w:rsidRDefault="007864B4" w:rsidP="00F07B96">
            <w:pPr>
              <w:pStyle w:val="TableParagraph"/>
              <w:kinsoku w:val="0"/>
              <w:overflowPunct w:val="0"/>
              <w:spacing w:before="2"/>
              <w:ind w:left="99" w:right="105"/>
              <w:rPr>
                <w:i/>
                <w:iCs/>
                <w:color w:val="000000" w:themeColor="text1"/>
                <w:spacing w:val="-1"/>
              </w:rPr>
            </w:pPr>
            <w:r w:rsidRPr="00BC51C5">
              <w:rPr>
                <w:i/>
                <w:iCs/>
                <w:color w:val="000000" w:themeColor="text1"/>
                <w:spacing w:val="-1"/>
              </w:rPr>
              <w:t>{consider amongst others the following information:</w:t>
            </w:r>
          </w:p>
          <w:p w14:paraId="212153FB" w14:textId="77777777" w:rsidR="007864B4" w:rsidRPr="00BC51C5" w:rsidRDefault="007864B4" w:rsidP="00F07B96">
            <w:pPr>
              <w:pStyle w:val="TableParagraph"/>
              <w:kinsoku w:val="0"/>
              <w:overflowPunct w:val="0"/>
              <w:spacing w:before="2"/>
              <w:ind w:left="99" w:right="105"/>
              <w:rPr>
                <w:i/>
                <w:iCs/>
                <w:color w:val="000000" w:themeColor="text1"/>
                <w:spacing w:val="-1"/>
              </w:rPr>
            </w:pPr>
            <w:r w:rsidRPr="00BC51C5">
              <w:rPr>
                <w:i/>
                <w:iCs/>
                <w:color w:val="000000" w:themeColor="text1"/>
                <w:spacing w:val="-1"/>
              </w:rPr>
              <w:t xml:space="preserve">reasons for </w:t>
            </w:r>
            <w:proofErr w:type="gramStart"/>
            <w:r w:rsidRPr="00BC51C5">
              <w:rPr>
                <w:i/>
                <w:iCs/>
                <w:color w:val="000000" w:themeColor="text1"/>
                <w:spacing w:val="-1"/>
              </w:rPr>
              <w:t>drop-outs</w:t>
            </w:r>
            <w:proofErr w:type="gramEnd"/>
          </w:p>
          <w:p w14:paraId="169F8CB8" w14:textId="77777777" w:rsidR="007864B4" w:rsidRPr="00BC51C5" w:rsidRDefault="007864B4" w:rsidP="00F07B96">
            <w:pPr>
              <w:pStyle w:val="TableParagraph"/>
              <w:kinsoku w:val="0"/>
              <w:overflowPunct w:val="0"/>
              <w:spacing w:before="2"/>
              <w:ind w:left="99" w:right="105"/>
              <w:rPr>
                <w:color w:val="000000" w:themeColor="text1"/>
              </w:rPr>
            </w:pPr>
            <w:r w:rsidRPr="00BC51C5">
              <w:rPr>
                <w:i/>
                <w:iCs/>
                <w:color w:val="000000" w:themeColor="text1"/>
                <w:spacing w:val="-1"/>
              </w:rPr>
              <w:t xml:space="preserve">critical findings </w:t>
            </w:r>
            <w:proofErr w:type="gramStart"/>
            <w:r w:rsidRPr="00BC51C5">
              <w:rPr>
                <w:i/>
                <w:iCs/>
                <w:color w:val="000000" w:themeColor="text1"/>
                <w:spacing w:val="-1"/>
              </w:rPr>
              <w:t>with regard to</w:t>
            </w:r>
            <w:proofErr w:type="gramEnd"/>
            <w:r w:rsidRPr="00BC51C5">
              <w:rPr>
                <w:i/>
                <w:iCs/>
                <w:color w:val="000000" w:themeColor="text1"/>
                <w:spacing w:val="-1"/>
              </w:rPr>
              <w:t xml:space="preserve"> the analysis}</w:t>
            </w:r>
          </w:p>
        </w:tc>
      </w:tr>
      <w:tr w:rsidR="007864B4" w:rsidRPr="00BC51C5" w14:paraId="246DC178" w14:textId="77777777" w:rsidTr="00F07B96">
        <w:trPr>
          <w:cantSplit/>
        </w:trPr>
        <w:tc>
          <w:tcPr>
            <w:tcW w:w="2252" w:type="dxa"/>
            <w:gridSpan w:val="2"/>
            <w:tcBorders>
              <w:top w:val="single" w:sz="4" w:space="0" w:color="000000"/>
              <w:left w:val="single" w:sz="4" w:space="0" w:color="000000"/>
              <w:bottom w:val="single" w:sz="4" w:space="0" w:color="000000"/>
              <w:right w:val="single" w:sz="4" w:space="0" w:color="000000"/>
            </w:tcBorders>
          </w:tcPr>
          <w:p w14:paraId="73C280D7" w14:textId="77777777" w:rsidR="007864B4" w:rsidRPr="00BC51C5" w:rsidRDefault="007864B4" w:rsidP="00F07B96">
            <w:pPr>
              <w:pStyle w:val="TableParagraph"/>
              <w:kinsoku w:val="0"/>
              <w:overflowPunct w:val="0"/>
              <w:spacing w:before="3"/>
              <w:ind w:left="102"/>
              <w:rPr>
                <w:color w:val="000000" w:themeColor="text1"/>
              </w:rPr>
            </w:pPr>
            <w:r w:rsidRPr="00BC51C5">
              <w:rPr>
                <w:b/>
                <w:bCs/>
                <w:color w:val="000000" w:themeColor="text1"/>
                <w:spacing w:val="-1"/>
              </w:rPr>
              <w:t>Analysis</w:t>
            </w:r>
            <w:r w:rsidRPr="00BC51C5">
              <w:rPr>
                <w:b/>
                <w:bCs/>
                <w:color w:val="000000" w:themeColor="text1"/>
                <w:spacing w:val="-7"/>
              </w:rPr>
              <w:t xml:space="preserve"> </w:t>
            </w:r>
            <w:r w:rsidRPr="00BC51C5">
              <w:rPr>
                <w:b/>
                <w:bCs/>
                <w:color w:val="000000" w:themeColor="text1"/>
                <w:spacing w:val="-1"/>
              </w:rPr>
              <w:t>description</w:t>
            </w:r>
          </w:p>
        </w:tc>
        <w:tc>
          <w:tcPr>
            <w:tcW w:w="7201" w:type="dxa"/>
            <w:gridSpan w:val="8"/>
            <w:tcBorders>
              <w:top w:val="single" w:sz="4" w:space="0" w:color="000000"/>
              <w:left w:val="single" w:sz="4" w:space="0" w:color="000000"/>
              <w:bottom w:val="single" w:sz="4" w:space="0" w:color="000000"/>
              <w:right w:val="single" w:sz="4" w:space="0" w:color="000000"/>
            </w:tcBorders>
          </w:tcPr>
          <w:p w14:paraId="07D5A2E2" w14:textId="77777777" w:rsidR="007864B4" w:rsidRPr="00BC51C5" w:rsidRDefault="007864B4" w:rsidP="00F07B96">
            <w:pPr>
              <w:pStyle w:val="TableParagraph"/>
              <w:kinsoku w:val="0"/>
              <w:overflowPunct w:val="0"/>
              <w:spacing w:before="3" w:line="219" w:lineRule="exact"/>
              <w:ind w:left="99"/>
              <w:rPr>
                <w:color w:val="000000" w:themeColor="text1"/>
              </w:rPr>
            </w:pPr>
            <w:r w:rsidRPr="00BC51C5">
              <w:rPr>
                <w:b/>
                <w:bCs/>
                <w:color w:val="000000" w:themeColor="text1"/>
                <w:spacing w:val="-1"/>
              </w:rPr>
              <w:t>&lt;Secondary</w:t>
            </w:r>
            <w:r w:rsidRPr="00BC51C5">
              <w:rPr>
                <w:b/>
                <w:bCs/>
                <w:color w:val="000000" w:themeColor="text1"/>
                <w:spacing w:val="-3"/>
              </w:rPr>
              <w:t xml:space="preserve"> </w:t>
            </w:r>
            <w:r w:rsidRPr="00BC51C5">
              <w:rPr>
                <w:b/>
                <w:bCs/>
                <w:color w:val="000000" w:themeColor="text1"/>
                <w:spacing w:val="-1"/>
              </w:rPr>
              <w:t>analysis&gt;</w:t>
            </w:r>
            <w:r w:rsidRPr="00BC51C5">
              <w:rPr>
                <w:b/>
                <w:bCs/>
                <w:color w:val="000000" w:themeColor="text1"/>
              </w:rPr>
              <w:t xml:space="preserve"> </w:t>
            </w:r>
            <w:r w:rsidRPr="00BC51C5">
              <w:rPr>
                <w:b/>
                <w:bCs/>
                <w:color w:val="000000" w:themeColor="text1"/>
                <w:spacing w:val="-1"/>
              </w:rPr>
              <w:t>&lt;Co-primary</w:t>
            </w:r>
            <w:r w:rsidRPr="00BC51C5">
              <w:rPr>
                <w:b/>
                <w:bCs/>
                <w:color w:val="000000" w:themeColor="text1"/>
                <w:spacing w:val="-2"/>
              </w:rPr>
              <w:t xml:space="preserve"> </w:t>
            </w:r>
            <w:r w:rsidRPr="00BC51C5">
              <w:rPr>
                <w:b/>
                <w:bCs/>
                <w:color w:val="000000" w:themeColor="text1"/>
                <w:spacing w:val="-1"/>
              </w:rPr>
              <w:t>Analysis&gt;</w:t>
            </w:r>
            <w:r w:rsidRPr="00BC51C5">
              <w:rPr>
                <w:b/>
                <w:bCs/>
                <w:color w:val="000000" w:themeColor="text1"/>
              </w:rPr>
              <w:t xml:space="preserve"> </w:t>
            </w:r>
            <w:r w:rsidRPr="00BC51C5">
              <w:rPr>
                <w:b/>
                <w:bCs/>
                <w:color w:val="000000" w:themeColor="text1"/>
                <w:spacing w:val="-1"/>
              </w:rPr>
              <w:t>&lt;Other,</w:t>
            </w:r>
            <w:r w:rsidRPr="00BC51C5">
              <w:rPr>
                <w:b/>
                <w:bCs/>
                <w:color w:val="000000" w:themeColor="text1"/>
                <w:spacing w:val="-4"/>
              </w:rPr>
              <w:t xml:space="preserve"> </w:t>
            </w:r>
            <w:r w:rsidRPr="00BC51C5">
              <w:rPr>
                <w:b/>
                <w:bCs/>
                <w:color w:val="000000" w:themeColor="text1"/>
                <w:spacing w:val="-1"/>
              </w:rPr>
              <w:t>specify:</w:t>
            </w:r>
            <w:r w:rsidRPr="00BC51C5">
              <w:rPr>
                <w:b/>
                <w:bCs/>
                <w:color w:val="000000" w:themeColor="text1"/>
                <w:spacing w:val="-3"/>
              </w:rPr>
              <w:t xml:space="preserve"> </w:t>
            </w:r>
            <w:r w:rsidRPr="00BC51C5">
              <w:rPr>
                <w:b/>
                <w:bCs/>
                <w:color w:val="000000" w:themeColor="text1"/>
              </w:rPr>
              <w:t>&gt;</w:t>
            </w:r>
          </w:p>
          <w:p w14:paraId="29D67C5D" w14:textId="77777777" w:rsidR="007864B4" w:rsidRPr="00BC51C5" w:rsidRDefault="007864B4" w:rsidP="00F07B96">
            <w:pPr>
              <w:pStyle w:val="TableParagraph"/>
              <w:kinsoku w:val="0"/>
              <w:overflowPunct w:val="0"/>
              <w:spacing w:before="2"/>
              <w:ind w:left="99" w:right="105"/>
              <w:rPr>
                <w:color w:val="000000" w:themeColor="text1"/>
              </w:rPr>
            </w:pPr>
            <w:r w:rsidRPr="00BC51C5">
              <w:rPr>
                <w:i/>
                <w:iCs/>
                <w:color w:val="000000" w:themeColor="text1"/>
                <w:spacing w:val="-1"/>
              </w:rPr>
              <w:t>{also indicate if the conduct of the analysis was pre-specified}</w:t>
            </w:r>
          </w:p>
        </w:tc>
      </w:tr>
      <w:tr w:rsidR="007864B4" w:rsidRPr="00BC51C5" w14:paraId="1BF0C811" w14:textId="77777777" w:rsidTr="00F07B96">
        <w:trPr>
          <w:cantSplit/>
        </w:trPr>
        <w:tc>
          <w:tcPr>
            <w:tcW w:w="2252" w:type="dxa"/>
            <w:gridSpan w:val="2"/>
            <w:tcBorders>
              <w:top w:val="single" w:sz="4" w:space="0" w:color="000000"/>
              <w:left w:val="single" w:sz="4" w:space="0" w:color="000000"/>
              <w:bottom w:val="single" w:sz="4" w:space="0" w:color="000000"/>
              <w:right w:val="single" w:sz="4" w:space="0" w:color="000000"/>
            </w:tcBorders>
          </w:tcPr>
          <w:p w14:paraId="21A3EF96" w14:textId="77777777" w:rsidR="007864B4" w:rsidRPr="00BC51C5" w:rsidRDefault="007864B4" w:rsidP="00F07B96">
            <w:pPr>
              <w:pStyle w:val="TableParagraph"/>
              <w:kinsoku w:val="0"/>
              <w:overflowPunct w:val="0"/>
              <w:spacing w:before="2"/>
              <w:ind w:left="99" w:right="105"/>
              <w:rPr>
                <w:i/>
                <w:iCs/>
                <w:color w:val="000000" w:themeColor="text1"/>
                <w:spacing w:val="-1"/>
              </w:rPr>
            </w:pPr>
            <w:r w:rsidRPr="00BC51C5">
              <w:rPr>
                <w:i/>
                <w:iCs/>
                <w:color w:val="000000" w:themeColor="text1"/>
                <w:spacing w:val="-1"/>
              </w:rPr>
              <w:t>{repeat all the above sections for analysis that is each considered relevant}</w:t>
            </w:r>
          </w:p>
          <w:p w14:paraId="292B22EA" w14:textId="77777777" w:rsidR="007864B4" w:rsidRPr="00BC51C5" w:rsidRDefault="007864B4" w:rsidP="00F07B96">
            <w:pPr>
              <w:pStyle w:val="TableParagraph"/>
              <w:kinsoku w:val="0"/>
              <w:overflowPunct w:val="0"/>
              <w:spacing w:before="3"/>
              <w:ind w:left="102"/>
              <w:rPr>
                <w:b/>
                <w:bCs/>
                <w:color w:val="000000" w:themeColor="text1"/>
                <w:spacing w:val="-1"/>
              </w:rPr>
            </w:pPr>
          </w:p>
        </w:tc>
        <w:tc>
          <w:tcPr>
            <w:tcW w:w="7201" w:type="dxa"/>
            <w:gridSpan w:val="8"/>
            <w:tcBorders>
              <w:top w:val="single" w:sz="4" w:space="0" w:color="000000"/>
              <w:left w:val="single" w:sz="4" w:space="0" w:color="000000"/>
              <w:bottom w:val="single" w:sz="4" w:space="0" w:color="000000"/>
              <w:right w:val="single" w:sz="4" w:space="0" w:color="000000"/>
            </w:tcBorders>
          </w:tcPr>
          <w:p w14:paraId="76E7212E" w14:textId="77777777" w:rsidR="007864B4" w:rsidRPr="00BC51C5" w:rsidRDefault="007864B4" w:rsidP="00F07B96">
            <w:pPr>
              <w:pStyle w:val="TableParagraph"/>
              <w:kinsoku w:val="0"/>
              <w:overflowPunct w:val="0"/>
              <w:spacing w:before="3" w:line="219" w:lineRule="exact"/>
              <w:ind w:left="99"/>
              <w:rPr>
                <w:b/>
                <w:bCs/>
                <w:color w:val="000000" w:themeColor="text1"/>
                <w:spacing w:val="-1"/>
              </w:rPr>
            </w:pPr>
          </w:p>
        </w:tc>
      </w:tr>
    </w:tbl>
    <w:p w14:paraId="7F37EC72" w14:textId="77777777" w:rsidR="007864B4" w:rsidRPr="00BC51C5" w:rsidRDefault="007864B4" w:rsidP="007864B4">
      <w:pPr>
        <w:pStyle w:val="BodyText"/>
        <w:kinsoku w:val="0"/>
        <w:overflowPunct w:val="0"/>
        <w:spacing w:before="10"/>
        <w:rPr>
          <w:rFonts w:ascii="Times New Roman" w:hAnsi="Times New Roman"/>
          <w:i/>
          <w:iCs/>
          <w:color w:val="000000" w:themeColor="text1"/>
          <w:sz w:val="24"/>
          <w:szCs w:val="24"/>
        </w:rPr>
      </w:pPr>
    </w:p>
    <w:p w14:paraId="1F76BB11" w14:textId="77777777" w:rsidR="007864B4" w:rsidRPr="00BC51C5" w:rsidRDefault="007864B4" w:rsidP="007864B4">
      <w:pPr>
        <w:pStyle w:val="BodyText"/>
        <w:kinsoku w:val="0"/>
        <w:overflowPunct w:val="0"/>
        <w:spacing w:before="6"/>
        <w:rPr>
          <w:rFonts w:ascii="Times New Roman" w:hAnsi="Times New Roman"/>
          <w:i/>
          <w:iCs/>
          <w:color w:val="000000" w:themeColor="text1"/>
          <w:sz w:val="24"/>
          <w:szCs w:val="24"/>
        </w:rPr>
      </w:pPr>
    </w:p>
    <w:p w14:paraId="28F33326"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18" w:name="bookmark32"/>
      <w:bookmarkStart w:id="19" w:name="_Toc305067078"/>
      <w:bookmarkStart w:id="20" w:name="_Toc73011138"/>
      <w:bookmarkEnd w:id="18"/>
      <w:r w:rsidRPr="00BC51C5">
        <w:rPr>
          <w:rFonts w:ascii="Times New Roman" w:hAnsi="Times New Roman" w:cs="Times New Roman"/>
          <w:color w:val="000000" w:themeColor="text1"/>
          <w:sz w:val="24"/>
          <w:szCs w:val="24"/>
        </w:rPr>
        <w:t>Clinical studies in special populations</w:t>
      </w:r>
      <w:bookmarkEnd w:id="19"/>
      <w:bookmarkEnd w:id="20"/>
    </w:p>
    <w:p w14:paraId="14FE0695" w14:textId="77777777" w:rsidR="007864B4" w:rsidRPr="00BC51C5" w:rsidRDefault="007864B4" w:rsidP="007864B4">
      <w:pPr>
        <w:pStyle w:val="DraftingNotesAgency"/>
        <w:rPr>
          <w:rFonts w:ascii="Times New Roman" w:hAnsi="Times New Roman" w:cs="Times New Roman"/>
          <w:iCs/>
          <w:color w:val="000000" w:themeColor="text1"/>
          <w:sz w:val="24"/>
          <w:szCs w:val="24"/>
        </w:rPr>
      </w:pPr>
      <w:r w:rsidRPr="00BC51C5">
        <w:rPr>
          <w:rFonts w:ascii="Times New Roman" w:hAnsi="Times New Roman" w:cs="Times New Roman"/>
          <w:color w:val="000000" w:themeColor="text1"/>
          <w:sz w:val="24"/>
          <w:szCs w:val="24"/>
        </w:rPr>
        <w:t>Special studies e.g. in children, in the elderly and in patients with</w:t>
      </w:r>
      <w:r w:rsidRPr="00BC51C5">
        <w:rPr>
          <w:rFonts w:ascii="Times New Roman" w:hAnsi="Times New Roman" w:cs="Times New Roman"/>
          <w:color w:val="000000" w:themeColor="text1"/>
          <w:spacing w:val="22"/>
          <w:sz w:val="24"/>
          <w:szCs w:val="24"/>
        </w:rPr>
        <w:t xml:space="preserve"> </w:t>
      </w:r>
      <w:r w:rsidRPr="00BC51C5">
        <w:rPr>
          <w:rFonts w:ascii="Times New Roman" w:hAnsi="Times New Roman" w:cs="Times New Roman"/>
          <w:color w:val="000000" w:themeColor="text1"/>
          <w:sz w:val="24"/>
          <w:szCs w:val="24"/>
        </w:rPr>
        <w:t>renal or hepatic impairment. Describe these studies as suggested for</w:t>
      </w:r>
      <w:r w:rsidRPr="00BC51C5">
        <w:rPr>
          <w:rFonts w:ascii="Times New Roman" w:hAnsi="Times New Roman" w:cs="Times New Roman"/>
          <w:color w:val="000000" w:themeColor="text1"/>
          <w:spacing w:val="29"/>
          <w:sz w:val="24"/>
          <w:szCs w:val="24"/>
        </w:rPr>
        <w:t xml:space="preserve"> </w:t>
      </w:r>
      <w:r w:rsidRPr="00BC51C5">
        <w:rPr>
          <w:rFonts w:ascii="Times New Roman" w:hAnsi="Times New Roman" w:cs="Times New Roman"/>
          <w:color w:val="000000" w:themeColor="text1"/>
          <w:sz w:val="24"/>
          <w:szCs w:val="24"/>
        </w:rPr>
        <w:t>the main studies including considerations on dose adjustments.</w:t>
      </w:r>
    </w:p>
    <w:tbl>
      <w:tblPr>
        <w:tblW w:w="0" w:type="auto"/>
        <w:tblCellMar>
          <w:top w:w="15" w:type="dxa"/>
          <w:left w:w="15" w:type="dxa"/>
          <w:bottom w:w="15" w:type="dxa"/>
          <w:right w:w="15" w:type="dxa"/>
        </w:tblCellMar>
        <w:tblLook w:val="00A0" w:firstRow="1" w:lastRow="0" w:firstColumn="1" w:lastColumn="0" w:noHBand="0" w:noVBand="0"/>
      </w:tblPr>
      <w:tblGrid>
        <w:gridCol w:w="2353"/>
        <w:gridCol w:w="2348"/>
        <w:gridCol w:w="2348"/>
        <w:gridCol w:w="2348"/>
      </w:tblGrid>
      <w:tr w:rsidR="007864B4" w:rsidRPr="00BC51C5" w14:paraId="6B1A4FD2" w14:textId="77777777" w:rsidTr="00F07B96">
        <w:trPr>
          <w:cantSplit/>
          <w:tblHeader/>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04F4A6F"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CE76908" w14:textId="77777777" w:rsidR="007864B4" w:rsidRPr="00BC51C5" w:rsidRDefault="007864B4" w:rsidP="00F07B96">
            <w:pPr>
              <w:spacing w:line="240" w:lineRule="atLeast"/>
              <w:rPr>
                <w:rFonts w:ascii="Times New Roman" w:hAnsi="Times New Roman"/>
                <w:b/>
                <w:color w:val="000000" w:themeColor="text1"/>
                <w:sz w:val="24"/>
                <w:szCs w:val="24"/>
                <w:lang w:eastAsia="en-GB"/>
              </w:rPr>
            </w:pPr>
            <w:r w:rsidRPr="00BC51C5">
              <w:rPr>
                <w:rFonts w:ascii="Times New Roman" w:eastAsia="Times New Roman" w:hAnsi="Times New Roman"/>
                <w:b/>
                <w:color w:val="000000" w:themeColor="text1"/>
                <w:sz w:val="24"/>
                <w:szCs w:val="24"/>
                <w:lang w:eastAsia="en-GB"/>
              </w:rPr>
              <w:t>Age 65-74</w:t>
            </w:r>
            <w:r w:rsidRPr="00BC51C5">
              <w:rPr>
                <w:rFonts w:ascii="Times New Roman" w:eastAsia="Times New Roman" w:hAnsi="Times New Roman"/>
                <w:b/>
                <w:color w:val="000000" w:themeColor="text1"/>
                <w:sz w:val="24"/>
                <w:szCs w:val="24"/>
                <w:lang w:eastAsia="en-GB"/>
              </w:rPr>
              <w:br/>
              <w:t xml:space="preserve">(Older </w:t>
            </w:r>
            <w:proofErr w:type="gramStart"/>
            <w:r w:rsidRPr="00BC51C5">
              <w:rPr>
                <w:rFonts w:ascii="Times New Roman" w:eastAsia="Times New Roman" w:hAnsi="Times New Roman"/>
                <w:b/>
                <w:color w:val="000000" w:themeColor="text1"/>
                <w:sz w:val="24"/>
                <w:szCs w:val="24"/>
                <w:lang w:eastAsia="en-GB"/>
              </w:rPr>
              <w:t>subjects</w:t>
            </w:r>
            <w:proofErr w:type="gramEnd"/>
            <w:r w:rsidRPr="00BC51C5">
              <w:rPr>
                <w:rFonts w:ascii="Times New Roman" w:eastAsia="Times New Roman" w:hAnsi="Times New Roman"/>
                <w:b/>
                <w:color w:val="000000" w:themeColor="text1"/>
                <w:sz w:val="24"/>
                <w:szCs w:val="24"/>
                <w:lang w:eastAsia="en-GB"/>
              </w:rPr>
              <w:t xml:space="preserve">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B5102D" w14:textId="77777777" w:rsidR="007864B4" w:rsidRPr="00BC51C5" w:rsidRDefault="007864B4" w:rsidP="00F07B96">
            <w:pPr>
              <w:spacing w:line="240" w:lineRule="atLeast"/>
              <w:rPr>
                <w:rFonts w:ascii="Times New Roman" w:hAnsi="Times New Roman"/>
                <w:b/>
                <w:color w:val="000000" w:themeColor="text1"/>
                <w:sz w:val="24"/>
                <w:szCs w:val="24"/>
                <w:lang w:eastAsia="en-GB"/>
              </w:rPr>
            </w:pPr>
            <w:r w:rsidRPr="00BC51C5">
              <w:rPr>
                <w:rFonts w:ascii="Times New Roman" w:eastAsia="Times New Roman" w:hAnsi="Times New Roman"/>
                <w:b/>
                <w:color w:val="000000" w:themeColor="text1"/>
                <w:sz w:val="24"/>
                <w:szCs w:val="24"/>
                <w:lang w:eastAsia="en-GB"/>
              </w:rPr>
              <w:t>Age 75-84</w:t>
            </w:r>
            <w:r w:rsidRPr="00BC51C5">
              <w:rPr>
                <w:rFonts w:ascii="Times New Roman" w:eastAsia="Times New Roman" w:hAnsi="Times New Roman"/>
                <w:b/>
                <w:color w:val="000000" w:themeColor="text1"/>
                <w:sz w:val="24"/>
                <w:szCs w:val="24"/>
                <w:lang w:eastAsia="en-GB"/>
              </w:rPr>
              <w:br/>
              <w:t xml:space="preserve">(Older </w:t>
            </w:r>
            <w:proofErr w:type="gramStart"/>
            <w:r w:rsidRPr="00BC51C5">
              <w:rPr>
                <w:rFonts w:ascii="Times New Roman" w:eastAsia="Times New Roman" w:hAnsi="Times New Roman"/>
                <w:b/>
                <w:color w:val="000000" w:themeColor="text1"/>
                <w:sz w:val="24"/>
                <w:szCs w:val="24"/>
                <w:lang w:eastAsia="en-GB"/>
              </w:rPr>
              <w:t>subjects</w:t>
            </w:r>
            <w:proofErr w:type="gramEnd"/>
            <w:r w:rsidRPr="00BC51C5">
              <w:rPr>
                <w:rFonts w:ascii="Times New Roman" w:eastAsia="Times New Roman" w:hAnsi="Times New Roman"/>
                <w:b/>
                <w:color w:val="000000" w:themeColor="text1"/>
                <w:sz w:val="24"/>
                <w:szCs w:val="24"/>
                <w:lang w:eastAsia="en-GB"/>
              </w:rPr>
              <w:t xml:space="preserve">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13A77FE" w14:textId="77777777" w:rsidR="007864B4" w:rsidRPr="00BC51C5" w:rsidRDefault="007864B4" w:rsidP="00F07B96">
            <w:pPr>
              <w:spacing w:line="240" w:lineRule="atLeast"/>
              <w:rPr>
                <w:rFonts w:ascii="Times New Roman" w:hAnsi="Times New Roman"/>
                <w:b/>
                <w:color w:val="000000" w:themeColor="text1"/>
                <w:sz w:val="24"/>
                <w:szCs w:val="24"/>
                <w:lang w:eastAsia="en-GB"/>
              </w:rPr>
            </w:pPr>
            <w:r w:rsidRPr="00BC51C5">
              <w:rPr>
                <w:rFonts w:ascii="Times New Roman" w:eastAsia="Times New Roman" w:hAnsi="Times New Roman"/>
                <w:b/>
                <w:color w:val="000000" w:themeColor="text1"/>
                <w:sz w:val="24"/>
                <w:szCs w:val="24"/>
                <w:lang w:eastAsia="en-GB"/>
              </w:rPr>
              <w:t>Age 85+</w:t>
            </w:r>
            <w:r w:rsidRPr="00BC51C5">
              <w:rPr>
                <w:rFonts w:ascii="Times New Roman" w:eastAsia="Times New Roman" w:hAnsi="Times New Roman"/>
                <w:b/>
                <w:color w:val="000000" w:themeColor="text1"/>
                <w:sz w:val="24"/>
                <w:szCs w:val="24"/>
                <w:lang w:eastAsia="en-GB"/>
              </w:rPr>
              <w:br/>
              <w:t xml:space="preserve">(Older </w:t>
            </w:r>
            <w:proofErr w:type="gramStart"/>
            <w:r w:rsidRPr="00BC51C5">
              <w:rPr>
                <w:rFonts w:ascii="Times New Roman" w:eastAsia="Times New Roman" w:hAnsi="Times New Roman"/>
                <w:b/>
                <w:color w:val="000000" w:themeColor="text1"/>
                <w:sz w:val="24"/>
                <w:szCs w:val="24"/>
                <w:lang w:eastAsia="en-GB"/>
              </w:rPr>
              <w:t>subjects</w:t>
            </w:r>
            <w:proofErr w:type="gramEnd"/>
            <w:r w:rsidRPr="00BC51C5">
              <w:rPr>
                <w:rFonts w:ascii="Times New Roman" w:eastAsia="Times New Roman" w:hAnsi="Times New Roman"/>
                <w:b/>
                <w:color w:val="000000" w:themeColor="text1"/>
                <w:sz w:val="24"/>
                <w:szCs w:val="24"/>
                <w:lang w:eastAsia="en-GB"/>
              </w:rPr>
              <w:t xml:space="preserve"> number /total number)</w:t>
            </w:r>
          </w:p>
        </w:tc>
      </w:tr>
      <w:tr w:rsidR="007864B4" w:rsidRPr="00BC51C5" w14:paraId="22207A99" w14:textId="77777777" w:rsidTr="00F07B96">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B751190" w14:textId="77777777" w:rsidR="007864B4" w:rsidRPr="00BC51C5" w:rsidRDefault="007864B4" w:rsidP="00F07B96">
            <w:pPr>
              <w:spacing w:after="57"/>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Controlled Trials</w:t>
            </w:r>
          </w:p>
          <w:p w14:paraId="052FBF45"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3C97A95"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37068AB"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A6C26FC"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r>
      <w:tr w:rsidR="007864B4" w:rsidRPr="00BC51C5" w14:paraId="30EDDA15" w14:textId="77777777" w:rsidTr="00F07B96">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30C0C88" w14:textId="77777777" w:rsidR="007864B4" w:rsidRPr="00BC51C5" w:rsidRDefault="007864B4" w:rsidP="00F07B96">
            <w:pPr>
              <w:spacing w:after="57"/>
              <w:rPr>
                <w:rFonts w:ascii="Times New Roman" w:hAnsi="Times New Roman"/>
                <w:color w:val="000000" w:themeColor="text1"/>
                <w:sz w:val="24"/>
                <w:szCs w:val="24"/>
                <w:lang w:eastAsia="en-GB"/>
              </w:rPr>
            </w:pPr>
            <w:proofErr w:type="gramStart"/>
            <w:r w:rsidRPr="00BC51C5">
              <w:rPr>
                <w:rFonts w:ascii="Times New Roman" w:eastAsia="Times New Roman" w:hAnsi="Times New Roman"/>
                <w:color w:val="000000" w:themeColor="text1"/>
                <w:sz w:val="24"/>
                <w:szCs w:val="24"/>
                <w:lang w:eastAsia="en-GB"/>
              </w:rPr>
              <w:t>Non Controlled</w:t>
            </w:r>
            <w:proofErr w:type="gramEnd"/>
            <w:r w:rsidRPr="00BC51C5">
              <w:rPr>
                <w:rFonts w:ascii="Times New Roman" w:eastAsia="Times New Roman" w:hAnsi="Times New Roman"/>
                <w:color w:val="000000" w:themeColor="text1"/>
                <w:sz w:val="24"/>
                <w:szCs w:val="24"/>
                <w:lang w:eastAsia="en-GB"/>
              </w:rPr>
              <w:t xml:space="preserve"> trials</w:t>
            </w:r>
          </w:p>
          <w:p w14:paraId="1049AC27"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55E1979"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60437D6"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ADED067" w14:textId="77777777" w:rsidR="007864B4" w:rsidRPr="00BC51C5" w:rsidRDefault="007864B4" w:rsidP="00F07B96">
            <w:pPr>
              <w:spacing w:line="240" w:lineRule="atLeast"/>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r>
    </w:tbl>
    <w:p w14:paraId="2FD4293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table is relevant for </w:t>
      </w:r>
      <w:proofErr w:type="gramStart"/>
      <w:r w:rsidRPr="00BC51C5">
        <w:rPr>
          <w:rFonts w:ascii="Times New Roman" w:hAnsi="Times New Roman" w:cs="Times New Roman"/>
          <w:color w:val="000000" w:themeColor="text1"/>
          <w:sz w:val="24"/>
          <w:szCs w:val="24"/>
        </w:rPr>
        <w:t>the majority of</w:t>
      </w:r>
      <w:proofErr w:type="gramEnd"/>
      <w:r w:rsidRPr="00BC51C5">
        <w:rPr>
          <w:rFonts w:ascii="Times New Roman" w:hAnsi="Times New Roman" w:cs="Times New Roman"/>
          <w:color w:val="000000" w:themeColor="text1"/>
          <w:sz w:val="24"/>
          <w:szCs w:val="24"/>
        </w:rPr>
        <w:t xml:space="preserve"> medications. The Applicant should provide this table as part of the answers to the day 120 </w:t>
      </w:r>
      <w:proofErr w:type="spellStart"/>
      <w:r w:rsidRPr="00BC51C5">
        <w:rPr>
          <w:rFonts w:ascii="Times New Roman" w:hAnsi="Times New Roman" w:cs="Times New Roman"/>
          <w:color w:val="000000" w:themeColor="text1"/>
          <w:sz w:val="24"/>
          <w:szCs w:val="24"/>
        </w:rPr>
        <w:t>LoQ.</w:t>
      </w:r>
      <w:proofErr w:type="spellEnd"/>
    </w:p>
    <w:p w14:paraId="793E687D"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If the disease/condition is prevalent in older subjects, any specific RCTs in older subjects should be presented or the absence of such studies should be acknowledged.</w:t>
      </w:r>
    </w:p>
    <w:p w14:paraId="6A3B7C1E"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Statements made after consideration of these data should be meaningfully reflected in the product information.</w:t>
      </w:r>
    </w:p>
    <w:p w14:paraId="07157CB8" w14:textId="77777777"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5E5E4EF2"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3078B47"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21" w:name="_Toc73011139"/>
      <w:bookmarkStart w:id="22" w:name="_Hlk31785733"/>
      <w:bookmarkStart w:id="23" w:name="_Hlk31730159"/>
      <w:r w:rsidRPr="00BC51C5">
        <w:rPr>
          <w:rFonts w:ascii="Times New Roman" w:hAnsi="Times New Roman" w:cs="Times New Roman"/>
          <w:color w:val="000000" w:themeColor="text1"/>
          <w:sz w:val="24"/>
          <w:szCs w:val="24"/>
        </w:rPr>
        <w:t>In vitro biomarker test for patient selection for efficacy</w:t>
      </w:r>
      <w:bookmarkEnd w:id="21"/>
    </w:p>
    <w:bookmarkEnd w:id="22"/>
    <w:p w14:paraId="33771C2E"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Scientific rationale for the choice of the predictive in vitro biomarker test (e.g. prevalence, relation to disease mechanism). </w:t>
      </w:r>
    </w:p>
    <w:p w14:paraId="7B80CE13"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Analytical method including assay platform, specimen, pre-analytical processing requirements and read-out method. </w:t>
      </w:r>
    </w:p>
    <w:p w14:paraId="176EA60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Analytical and clinical validation strategy: </w:t>
      </w:r>
    </w:p>
    <w:p w14:paraId="0AE4A048" w14:textId="77777777" w:rsidR="007864B4" w:rsidRPr="00BC51C5" w:rsidRDefault="007864B4" w:rsidP="007864B4">
      <w:pPr>
        <w:pStyle w:val="DraftingNotesAgency"/>
        <w:numPr>
          <w:ilvl w:val="0"/>
          <w:numId w:val="57"/>
        </w:numPr>
        <w:rPr>
          <w:rFonts w:ascii="Times New Roman" w:eastAsia="Times New Roman" w:hAnsi="Times New Roman" w:cs="Times New Roman"/>
          <w:color w:val="000000" w:themeColor="text1"/>
          <w:sz w:val="24"/>
          <w:szCs w:val="24"/>
        </w:rPr>
      </w:pPr>
      <w:r w:rsidRPr="00BC51C5">
        <w:rPr>
          <w:rFonts w:ascii="Times New Roman" w:eastAsia="Times New Roman" w:hAnsi="Times New Roman" w:cs="Times New Roman"/>
          <w:color w:val="000000" w:themeColor="text1"/>
          <w:sz w:val="24"/>
          <w:szCs w:val="24"/>
        </w:rPr>
        <w:t>Analytical validity: For verifying the suitability of an assay, robustness, accuracy, specificity, sensitivity and linearity should be considered depending on the analytical platform</w:t>
      </w:r>
    </w:p>
    <w:p w14:paraId="7FE5AB0A" w14:textId="77777777" w:rsidR="007864B4" w:rsidRPr="00BC51C5" w:rsidRDefault="007864B4" w:rsidP="007864B4">
      <w:pPr>
        <w:pStyle w:val="DraftingNotesAgency"/>
        <w:numPr>
          <w:ilvl w:val="0"/>
          <w:numId w:val="57"/>
        </w:numPr>
        <w:rPr>
          <w:rFonts w:ascii="Times New Roman" w:eastAsia="Times New Roman" w:hAnsi="Times New Roman" w:cs="Times New Roman"/>
          <w:color w:val="000000" w:themeColor="text1"/>
          <w:sz w:val="24"/>
          <w:szCs w:val="24"/>
        </w:rPr>
      </w:pPr>
      <w:r w:rsidRPr="00BC51C5">
        <w:rPr>
          <w:rFonts w:ascii="Times New Roman" w:eastAsia="Times New Roman" w:hAnsi="Times New Roman" w:cs="Times New Roman"/>
          <w:color w:val="000000" w:themeColor="text1"/>
          <w:sz w:val="24"/>
          <w:szCs w:val="24"/>
        </w:rPr>
        <w:t>Clinical validity (sensitivity/specificity) should be described either by correlation with a clinical endpoint (for novel assays) or –if available- by concordance study with a clinically valid reference assay</w:t>
      </w:r>
    </w:p>
    <w:p w14:paraId="28DFAA60" w14:textId="77777777" w:rsidR="007864B4" w:rsidRPr="00BC51C5" w:rsidRDefault="007864B4" w:rsidP="007864B4">
      <w:pPr>
        <w:pStyle w:val="DraftingNotesAgency"/>
        <w:numPr>
          <w:ilvl w:val="0"/>
          <w:numId w:val="57"/>
        </w:numPr>
        <w:rPr>
          <w:rFonts w:ascii="Times New Roman" w:eastAsia="Times New Roman" w:hAnsi="Times New Roman" w:cs="Times New Roman"/>
          <w:color w:val="000000" w:themeColor="text1"/>
          <w:sz w:val="24"/>
          <w:szCs w:val="24"/>
        </w:rPr>
      </w:pPr>
      <w:r w:rsidRPr="00BC51C5">
        <w:rPr>
          <w:rFonts w:ascii="Times New Roman" w:eastAsia="Times New Roman" w:hAnsi="Times New Roman" w:cs="Times New Roman"/>
          <w:color w:val="000000" w:themeColor="text1"/>
          <w:sz w:val="24"/>
          <w:szCs w:val="24"/>
        </w:rPr>
        <w:t>Cut-point selection should be described and discussed in detail since it is of particular importance for the benefit /risk assessment.</w:t>
      </w:r>
    </w:p>
    <w:bookmarkEnd w:id="23"/>
    <w:p w14:paraId="2797F593"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0BB4D3EF"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3332EE6"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24" w:name="_Toc305067079"/>
      <w:bookmarkStart w:id="25" w:name="_Toc73011140"/>
      <w:r w:rsidRPr="00BC51C5">
        <w:rPr>
          <w:rFonts w:ascii="Times New Roman" w:hAnsi="Times New Roman" w:cs="Times New Roman"/>
          <w:color w:val="000000" w:themeColor="text1"/>
          <w:sz w:val="24"/>
          <w:szCs w:val="24"/>
        </w:rPr>
        <w:t>Analysis performed across trials (pooled analyses AND meta-analysis)</w:t>
      </w:r>
      <w:bookmarkEnd w:id="24"/>
      <w:bookmarkEnd w:id="25"/>
    </w:p>
    <w:p w14:paraId="4D9AF470"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Criteria used for these analyses should be stated and may involve exploratory analysis on the whole database considering different effect modifiers (gender, age, drug-disease interactions, smoking etc.).</w:t>
      </w:r>
    </w:p>
    <w:p w14:paraId="4CA0401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In </w:t>
      </w:r>
      <w:proofErr w:type="gramStart"/>
      <w:r w:rsidRPr="00BC51C5">
        <w:rPr>
          <w:rFonts w:ascii="Times New Roman" w:hAnsi="Times New Roman" w:cs="Times New Roman"/>
          <w:color w:val="000000" w:themeColor="text1"/>
          <w:sz w:val="24"/>
          <w:szCs w:val="24"/>
        </w:rPr>
        <w:t>addition</w:t>
      </w:r>
      <w:proofErr w:type="gramEnd"/>
      <w:r w:rsidRPr="00BC51C5">
        <w:rPr>
          <w:rFonts w:ascii="Times New Roman" w:hAnsi="Times New Roman" w:cs="Times New Roman"/>
          <w:color w:val="000000" w:themeColor="text1"/>
          <w:sz w:val="24"/>
          <w:szCs w:val="24"/>
        </w:rPr>
        <w:t xml:space="preserve"> dose-effect relationship in special population may need consideration (weight, creatinine clearance etc.).</w:t>
      </w:r>
    </w:p>
    <w:p w14:paraId="3AC745D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Refer also to Section 2.2.7 Relationship between plasma concentration and effect.</w:t>
      </w:r>
    </w:p>
    <w:p w14:paraId="09CF0547"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60A22CC"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2EC21A12"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76EEDAB"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26" w:name="_Toc305067080"/>
      <w:bookmarkStart w:id="27" w:name="_Toc73011141"/>
      <w:r w:rsidRPr="00BC51C5">
        <w:rPr>
          <w:rFonts w:ascii="Times New Roman" w:hAnsi="Times New Roman" w:cs="Times New Roman"/>
          <w:color w:val="000000" w:themeColor="text1"/>
          <w:sz w:val="24"/>
          <w:szCs w:val="24"/>
        </w:rPr>
        <w:t>Supportive study(</w:t>
      </w:r>
      <w:proofErr w:type="spellStart"/>
      <w:r w:rsidRPr="00BC51C5">
        <w:rPr>
          <w:rFonts w:ascii="Times New Roman" w:hAnsi="Times New Roman" w:cs="Times New Roman"/>
          <w:color w:val="000000" w:themeColor="text1"/>
          <w:sz w:val="24"/>
          <w:szCs w:val="24"/>
        </w:rPr>
        <w:t>ies</w:t>
      </w:r>
      <w:proofErr w:type="spellEnd"/>
      <w:r w:rsidRPr="00BC51C5">
        <w:rPr>
          <w:rFonts w:ascii="Times New Roman" w:hAnsi="Times New Roman" w:cs="Times New Roman"/>
          <w:color w:val="000000" w:themeColor="text1"/>
          <w:sz w:val="24"/>
          <w:szCs w:val="24"/>
        </w:rPr>
        <w:t>)</w:t>
      </w:r>
      <w:bookmarkEnd w:id="26"/>
      <w:bookmarkEnd w:id="27"/>
    </w:p>
    <w:p w14:paraId="25A09DC0"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Describe if applicable or </w:t>
      </w:r>
      <w:proofErr w:type="gramStart"/>
      <w:r w:rsidRPr="00BC51C5">
        <w:rPr>
          <w:rFonts w:ascii="Times New Roman" w:hAnsi="Times New Roman" w:cs="Times New Roman"/>
          <w:color w:val="000000" w:themeColor="text1"/>
          <w:sz w:val="24"/>
          <w:szCs w:val="24"/>
        </w:rPr>
        <w:t>state</w:t>
      </w:r>
      <w:proofErr w:type="gramEnd"/>
      <w:r w:rsidRPr="00BC51C5">
        <w:rPr>
          <w:rFonts w:ascii="Times New Roman" w:hAnsi="Times New Roman" w:cs="Times New Roman"/>
          <w:color w:val="000000" w:themeColor="text1"/>
          <w:sz w:val="24"/>
          <w:szCs w:val="24"/>
        </w:rPr>
        <w:t xml:space="preserve"> “Not applicable”.</w:t>
      </w:r>
    </w:p>
    <w:p w14:paraId="1DD0A66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These should be concisely addressed adopting a cumulative approach. For biopharmaceuticals, antibody formation should be mentioned </w:t>
      </w:r>
      <w:proofErr w:type="gramStart"/>
      <w:r w:rsidRPr="00BC51C5">
        <w:rPr>
          <w:rFonts w:ascii="Times New Roman" w:hAnsi="Times New Roman" w:cs="Times New Roman"/>
          <w:color w:val="000000" w:themeColor="text1"/>
          <w:sz w:val="24"/>
          <w:szCs w:val="24"/>
        </w:rPr>
        <w:t>with regard to</w:t>
      </w:r>
      <w:proofErr w:type="gramEnd"/>
      <w:r w:rsidRPr="00BC51C5">
        <w:rPr>
          <w:rFonts w:ascii="Times New Roman" w:hAnsi="Times New Roman" w:cs="Times New Roman"/>
          <w:color w:val="000000" w:themeColor="text1"/>
          <w:sz w:val="24"/>
          <w:szCs w:val="24"/>
        </w:rPr>
        <w:t xml:space="preserve"> efficacy (e.g. neutralising antibodies).</w:t>
      </w:r>
    </w:p>
    <w:p w14:paraId="688D1E47"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08CF679B"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7C668AC"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28" w:name="_Toc305067081"/>
      <w:bookmarkStart w:id="29" w:name="_Toc73011142"/>
      <w:r w:rsidRPr="00BC51C5">
        <w:rPr>
          <w:rFonts w:ascii="Times New Roman" w:hAnsi="Times New Roman" w:cs="Times New Roman"/>
          <w:color w:val="000000" w:themeColor="text1"/>
          <w:sz w:val="24"/>
          <w:szCs w:val="24"/>
        </w:rPr>
        <w:t>Assessor’s overall conclusions on clinical efficacy</w:t>
      </w:r>
      <w:bookmarkEnd w:id="28"/>
      <w:bookmarkEnd w:id="29"/>
    </w:p>
    <w:p w14:paraId="31AA4D47" w14:textId="77777777" w:rsidR="007864B4" w:rsidRPr="00BC51C5" w:rsidRDefault="007864B4" w:rsidP="007864B4">
      <w:pPr>
        <w:pStyle w:val="Heading2Agency"/>
        <w:rPr>
          <w:rFonts w:ascii="Times New Roman" w:hAnsi="Times New Roman" w:cs="Times New Roman"/>
          <w:color w:val="000000" w:themeColor="text1"/>
          <w:sz w:val="24"/>
          <w:szCs w:val="24"/>
        </w:rPr>
      </w:pPr>
      <w:bookmarkStart w:id="30" w:name="_Toc63770227"/>
      <w:bookmarkStart w:id="31" w:name="_Toc66806300"/>
      <w:bookmarkStart w:id="32" w:name="_Toc66808585"/>
      <w:bookmarkStart w:id="33" w:name="_Toc68683177"/>
      <w:bookmarkStart w:id="34" w:name="_Toc68882773"/>
      <w:bookmarkStart w:id="35" w:name="_Toc305067082"/>
      <w:bookmarkStart w:id="36" w:name="_Toc73011143"/>
      <w:bookmarkEnd w:id="30"/>
      <w:bookmarkEnd w:id="31"/>
      <w:bookmarkEnd w:id="32"/>
      <w:bookmarkEnd w:id="33"/>
      <w:bookmarkEnd w:id="34"/>
      <w:r w:rsidRPr="00BC51C5">
        <w:rPr>
          <w:rFonts w:ascii="Times New Roman" w:hAnsi="Times New Roman" w:cs="Times New Roman"/>
          <w:color w:val="000000" w:themeColor="text1"/>
          <w:sz w:val="24"/>
          <w:szCs w:val="24"/>
        </w:rPr>
        <w:t>Discussion on clinical efficacy</w:t>
      </w:r>
      <w:bookmarkEnd w:id="35"/>
      <w:bookmarkEnd w:id="36"/>
    </w:p>
    <w:p w14:paraId="6D635882"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discussion is often the most important part of the assessment report. In terms of </w:t>
      </w:r>
      <w:proofErr w:type="gramStart"/>
      <w:r w:rsidRPr="00BC51C5">
        <w:rPr>
          <w:rFonts w:ascii="Times New Roman" w:hAnsi="Times New Roman" w:cs="Times New Roman"/>
          <w:color w:val="000000" w:themeColor="text1"/>
          <w:sz w:val="24"/>
          <w:szCs w:val="24"/>
        </w:rPr>
        <w:t>structure</w:t>
      </w:r>
      <w:proofErr w:type="gramEnd"/>
      <w:r w:rsidRPr="00BC51C5">
        <w:rPr>
          <w:rFonts w:ascii="Times New Roman" w:hAnsi="Times New Roman" w:cs="Times New Roman"/>
          <w:color w:val="000000" w:themeColor="text1"/>
          <w:sz w:val="24"/>
          <w:szCs w:val="24"/>
        </w:rPr>
        <w:t xml:space="preserve"> it should in principle follow the flow of the presentation of results above.</w:t>
      </w:r>
    </w:p>
    <w:p w14:paraId="17476A8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Try to be as clear and concise as possible (often discussions are too long and verbose, and the true meaning of the data is not addressed).</w:t>
      </w:r>
    </w:p>
    <w:p w14:paraId="29CE040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Do not repeat methods and results extensively unless there are specific aspects that require discussion.</w:t>
      </w:r>
    </w:p>
    <w:p w14:paraId="5F7D2B40"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For each section, the discussion should address the following points:</w:t>
      </w:r>
    </w:p>
    <w:p w14:paraId="5FF1249E" w14:textId="77777777" w:rsidR="007864B4" w:rsidRPr="00BC51C5" w:rsidRDefault="007864B4" w:rsidP="007864B4">
      <w:pPr>
        <w:pStyle w:val="DraftingNotesAgency"/>
        <w:numPr>
          <w:ilvl w:val="0"/>
          <w:numId w:val="60"/>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Identify the most important findings and deficiencies described above (do not repeat results). Describe how results agree. Summarise evidence for each conclusion.</w:t>
      </w:r>
    </w:p>
    <w:p w14:paraId="4116B098" w14:textId="77777777" w:rsidR="007864B4" w:rsidRPr="00BC51C5" w:rsidRDefault="007864B4" w:rsidP="007864B4">
      <w:pPr>
        <w:pStyle w:val="DraftingNotesAgency"/>
        <w:numPr>
          <w:ilvl w:val="0"/>
          <w:numId w:val="60"/>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if the data submitted fulfil the requirements (legal, guidelines, scientific advice).</w:t>
      </w:r>
    </w:p>
    <w:p w14:paraId="1E817FFA" w14:textId="77777777" w:rsidR="007864B4" w:rsidRPr="00BC51C5" w:rsidRDefault="007864B4" w:rsidP="007864B4">
      <w:pPr>
        <w:pStyle w:val="DraftingNotesAgency"/>
        <w:numPr>
          <w:ilvl w:val="0"/>
          <w:numId w:val="60"/>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the major issues raised and to what extent they should be addressed.</w:t>
      </w:r>
    </w:p>
    <w:p w14:paraId="69175B9B" w14:textId="1B84195C" w:rsidR="007864B4" w:rsidRPr="00BC51C5" w:rsidRDefault="007864B4" w:rsidP="007864B4">
      <w:pPr>
        <w:pStyle w:val="DraftingNotesAgency"/>
        <w:numPr>
          <w:ilvl w:val="0"/>
          <w:numId w:val="60"/>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Highlight important issue that are expected for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z w:val="24"/>
          <w:szCs w:val="24"/>
        </w:rPr>
        <w:t xml:space="preserve"> discussion.</w:t>
      </w:r>
    </w:p>
    <w:p w14:paraId="40223595" w14:textId="77777777" w:rsidR="007864B4" w:rsidRPr="00BC51C5" w:rsidRDefault="007864B4" w:rsidP="007864B4">
      <w:pPr>
        <w:widowControl w:val="0"/>
        <w:tabs>
          <w:tab w:val="left" w:pos="504"/>
        </w:tabs>
        <w:kinsoku w:val="0"/>
        <w:overflowPunct w:val="0"/>
        <w:autoSpaceDE w:val="0"/>
        <w:autoSpaceDN w:val="0"/>
        <w:adjustRightInd w:val="0"/>
        <w:spacing w:before="137"/>
        <w:ind w:left="504"/>
        <w:rPr>
          <w:rFonts w:ascii="Times New Roman" w:eastAsia="Times New Roman" w:hAnsi="Times New Roman"/>
          <w:color w:val="000000" w:themeColor="text1"/>
          <w:sz w:val="24"/>
          <w:szCs w:val="24"/>
          <w:lang w:eastAsia="en-GB"/>
        </w:rPr>
      </w:pPr>
    </w:p>
    <w:p w14:paraId="7B6E5AA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Both study design and results should be subject to the critical</w:t>
      </w:r>
      <w:r w:rsidRPr="00BC51C5">
        <w:rPr>
          <w:rFonts w:ascii="Times New Roman" w:hAnsi="Times New Roman" w:cs="Times New Roman"/>
          <w:color w:val="000000" w:themeColor="text1"/>
          <w:spacing w:val="20"/>
          <w:sz w:val="24"/>
          <w:szCs w:val="24"/>
        </w:rPr>
        <w:t xml:space="preserve"> </w:t>
      </w:r>
      <w:r w:rsidRPr="00BC51C5">
        <w:rPr>
          <w:rFonts w:ascii="Times New Roman" w:hAnsi="Times New Roman" w:cs="Times New Roman"/>
          <w:color w:val="000000" w:themeColor="text1"/>
          <w:sz w:val="24"/>
          <w:szCs w:val="24"/>
        </w:rPr>
        <w:t xml:space="preserve">discussion. </w:t>
      </w:r>
      <w:r w:rsidRPr="00BC51C5">
        <w:rPr>
          <w:rFonts w:ascii="Times New Roman" w:hAnsi="Times New Roman" w:cs="Times New Roman"/>
          <w:color w:val="000000" w:themeColor="text1"/>
          <w:sz w:val="24"/>
          <w:szCs w:val="24"/>
          <w:u w:val="single"/>
        </w:rPr>
        <w:t>Be explicit about the view on key elements like choice of</w:t>
      </w:r>
      <w:r w:rsidRPr="00BC51C5">
        <w:rPr>
          <w:rFonts w:ascii="Times New Roman" w:hAnsi="Times New Roman" w:cs="Times New Roman"/>
          <w:color w:val="000000" w:themeColor="text1"/>
          <w:spacing w:val="21"/>
          <w:sz w:val="24"/>
          <w:szCs w:val="24"/>
        </w:rPr>
        <w:t xml:space="preserve"> </w:t>
      </w:r>
      <w:r w:rsidRPr="00BC51C5">
        <w:rPr>
          <w:rFonts w:ascii="Times New Roman" w:hAnsi="Times New Roman" w:cs="Times New Roman"/>
          <w:color w:val="000000" w:themeColor="text1"/>
          <w:sz w:val="24"/>
          <w:szCs w:val="24"/>
          <w:u w:val="single"/>
        </w:rPr>
        <w:t>comparators, endpoints as well as shortcoming of the data</w:t>
      </w:r>
      <w:r w:rsidRPr="00BC51C5">
        <w:rPr>
          <w:rFonts w:ascii="Times New Roman" w:hAnsi="Times New Roman" w:cs="Times New Roman"/>
          <w:color w:val="000000" w:themeColor="text1"/>
          <w:sz w:val="24"/>
          <w:szCs w:val="24"/>
        </w:rPr>
        <w:t>. The</w:t>
      </w:r>
      <w:r w:rsidRPr="00BC51C5">
        <w:rPr>
          <w:rFonts w:ascii="Times New Roman" w:hAnsi="Times New Roman" w:cs="Times New Roman"/>
          <w:color w:val="000000" w:themeColor="text1"/>
          <w:spacing w:val="22"/>
          <w:sz w:val="24"/>
          <w:szCs w:val="24"/>
        </w:rPr>
        <w:t xml:space="preserve"> </w:t>
      </w:r>
      <w:r w:rsidRPr="00BC51C5">
        <w:rPr>
          <w:rFonts w:ascii="Times New Roman" w:hAnsi="Times New Roman" w:cs="Times New Roman"/>
          <w:color w:val="000000" w:themeColor="text1"/>
          <w:sz w:val="24"/>
          <w:szCs w:val="24"/>
        </w:rPr>
        <w:t>following is a compilation of potential aspects to be addressed in such</w:t>
      </w:r>
      <w:r w:rsidRPr="00BC51C5">
        <w:rPr>
          <w:rFonts w:ascii="Times New Roman" w:hAnsi="Times New Roman" w:cs="Times New Roman"/>
          <w:color w:val="000000" w:themeColor="text1"/>
          <w:spacing w:val="20"/>
          <w:sz w:val="24"/>
          <w:szCs w:val="24"/>
        </w:rPr>
        <w:t xml:space="preserve"> </w:t>
      </w:r>
      <w:r w:rsidRPr="00BC51C5">
        <w:rPr>
          <w:rFonts w:ascii="Times New Roman" w:hAnsi="Times New Roman" w:cs="Times New Roman"/>
          <w:color w:val="000000" w:themeColor="text1"/>
          <w:sz w:val="24"/>
          <w:szCs w:val="24"/>
        </w:rPr>
        <w:t>discussion.</w:t>
      </w:r>
    </w:p>
    <w:p w14:paraId="5398F4D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DF4AD4D" w14:textId="77777777"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Design and conduct of clinical studies</w:t>
      </w:r>
    </w:p>
    <w:p w14:paraId="1EA91F5E" w14:textId="7777777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Was the design of the studies adequate (randomised active and </w:t>
      </w:r>
      <w:proofErr w:type="gramStart"/>
      <w:r w:rsidRPr="00BC51C5">
        <w:rPr>
          <w:rFonts w:ascii="Times New Roman" w:hAnsi="Times New Roman" w:cs="Times New Roman"/>
          <w:color w:val="000000" w:themeColor="text1"/>
          <w:sz w:val="24"/>
          <w:szCs w:val="24"/>
        </w:rPr>
        <w:t>placebo controlled</w:t>
      </w:r>
      <w:proofErr w:type="gramEnd"/>
      <w:r w:rsidRPr="00BC51C5">
        <w:rPr>
          <w:rFonts w:ascii="Times New Roman" w:hAnsi="Times New Roman" w:cs="Times New Roman"/>
          <w:color w:val="000000" w:themeColor="text1"/>
          <w:sz w:val="24"/>
          <w:szCs w:val="24"/>
        </w:rPr>
        <w:t xml:space="preserve"> trials)? If not, what are the justifications and are they acceptable?</w:t>
      </w:r>
    </w:p>
    <w:p w14:paraId="59251C0F" w14:textId="7777777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Was the patient population adequately selected (reflection on inclusion/exclusion criteria)?</w:t>
      </w:r>
    </w:p>
    <w:p w14:paraId="7FB24D27" w14:textId="05A8576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Is the comparator considered appropriate? In case of an active comparator, discuss the relevance in view of the </w:t>
      </w:r>
      <w:r w:rsidR="006D75A9">
        <w:rPr>
          <w:rFonts w:ascii="Times New Roman" w:hAnsi="Times New Roman" w:cs="Times New Roman"/>
          <w:color w:val="000000" w:themeColor="text1"/>
          <w:sz w:val="24"/>
          <w:szCs w:val="24"/>
        </w:rPr>
        <w:t xml:space="preserve">ZAMRA/ </w:t>
      </w:r>
      <w:proofErr w:type="gramStart"/>
      <w:r w:rsidR="006D75A9">
        <w:rPr>
          <w:rFonts w:ascii="Times New Roman" w:hAnsi="Times New Roman" w:cs="Times New Roman"/>
          <w:color w:val="000000" w:themeColor="text1"/>
          <w:sz w:val="24"/>
          <w:szCs w:val="24"/>
        </w:rPr>
        <w:t>Regional</w:t>
      </w:r>
      <w:r w:rsidR="002F0C78">
        <w:rPr>
          <w:rFonts w:ascii="Times New Roman" w:hAnsi="Times New Roman" w:cs="Times New Roman"/>
          <w:color w:val="000000" w:themeColor="text1"/>
          <w:sz w:val="24"/>
          <w:szCs w:val="24"/>
        </w:rPr>
        <w:t>(</w:t>
      </w:r>
      <w:proofErr w:type="gramEnd"/>
      <w:r w:rsidR="002F0C78">
        <w:rPr>
          <w:rFonts w:ascii="Times New Roman" w:hAnsi="Times New Roman" w:cs="Times New Roman"/>
          <w:color w:val="000000" w:themeColor="text1"/>
          <w:sz w:val="24"/>
          <w:szCs w:val="24"/>
        </w:rPr>
        <w:t>SADC)</w:t>
      </w:r>
      <w:r w:rsidR="006D75A9">
        <w:rPr>
          <w:rFonts w:ascii="Times New Roman" w:hAnsi="Times New Roman" w:cs="Times New Roman"/>
          <w:color w:val="000000" w:themeColor="text1"/>
          <w:sz w:val="24"/>
          <w:szCs w:val="24"/>
        </w:rPr>
        <w:t>/ AMA</w:t>
      </w:r>
      <w:r w:rsidRPr="00BC51C5">
        <w:rPr>
          <w:rFonts w:ascii="Times New Roman" w:hAnsi="Times New Roman" w:cs="Times New Roman"/>
          <w:color w:val="000000" w:themeColor="text1"/>
          <w:sz w:val="24"/>
          <w:szCs w:val="24"/>
        </w:rPr>
        <w:t xml:space="preserve"> approved treatment options.</w:t>
      </w:r>
    </w:p>
    <w:p w14:paraId="7646CBF9" w14:textId="7777777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Critical discussion of the appropriateness of the choice of endpoints as well as the duration of the study considering regulatory guidance/scientific advice. Validity of surrogate markers to replace hard endpoints? Acceptability of a composite endpoint and its domains?</w:t>
      </w:r>
    </w:p>
    <w:p w14:paraId="150C0493" w14:textId="7777777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Adequacy of the methods, conduct, analysis and reporting of results from main studies, as appropriate. Discuss any </w:t>
      </w:r>
      <w:proofErr w:type="gramStart"/>
      <w:r w:rsidRPr="00BC51C5">
        <w:rPr>
          <w:rFonts w:ascii="Times New Roman" w:hAnsi="Times New Roman" w:cs="Times New Roman"/>
          <w:color w:val="000000" w:themeColor="text1"/>
          <w:sz w:val="24"/>
          <w:szCs w:val="24"/>
        </w:rPr>
        <w:t>particular issues</w:t>
      </w:r>
      <w:proofErr w:type="gramEnd"/>
      <w:r w:rsidRPr="00BC51C5">
        <w:rPr>
          <w:rFonts w:ascii="Times New Roman" w:hAnsi="Times New Roman" w:cs="Times New Roman"/>
          <w:color w:val="000000" w:themeColor="text1"/>
          <w:sz w:val="24"/>
          <w:szCs w:val="24"/>
        </w:rPr>
        <w:t xml:space="preserve"> raised regarding the study design.</w:t>
      </w:r>
    </w:p>
    <w:p w14:paraId="09182B49" w14:textId="7777777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Is the design in accordance with legal requirements, available guidelines, scientific advice?</w:t>
      </w:r>
    </w:p>
    <w:p w14:paraId="7F41459D" w14:textId="77777777" w:rsidR="007864B4" w:rsidRPr="00BC51C5" w:rsidRDefault="007864B4" w:rsidP="007864B4">
      <w:pPr>
        <w:pStyle w:val="DraftingNotesAgency"/>
        <w:numPr>
          <w:ilvl w:val="0"/>
          <w:numId w:val="58"/>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What are the implications of any GCP inspection?</w:t>
      </w:r>
    </w:p>
    <w:p w14:paraId="06189DC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u w:val="single"/>
        </w:rPr>
        <w:t>For biosimilars,</w:t>
      </w:r>
      <w:r w:rsidRPr="00BC51C5">
        <w:rPr>
          <w:rFonts w:ascii="Times New Roman" w:hAnsi="Times New Roman" w:cs="Times New Roman"/>
          <w:color w:val="000000" w:themeColor="text1"/>
          <w:sz w:val="24"/>
          <w:szCs w:val="24"/>
        </w:rPr>
        <w:t xml:space="preserve"> discuss the sensitivity of the endpoints and model used to detect differences as well as the margins chosen for the comparison.</w:t>
      </w:r>
    </w:p>
    <w:p w14:paraId="7969E455" w14:textId="77777777"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Efficacy data and additional analyses</w:t>
      </w:r>
    </w:p>
    <w:p w14:paraId="6E69998C"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Magnitude and clinical relevance of the effect. Clinical relevance of the observed effect should be described since it may be particularly important for the benefit /risk assessment.</w:t>
      </w:r>
    </w:p>
    <w:p w14:paraId="643475AF"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What are the key findings (or uncertainties)? What key findings (or uncertainties) should be part of the benefit-risk assessment?</w:t>
      </w:r>
    </w:p>
    <w:p w14:paraId="4B93B515"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Generalisability (external validity) of trial findings. Do the results support the (claimed) indication?</w:t>
      </w:r>
    </w:p>
    <w:p w14:paraId="7C96BFCA"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Is the D-E-R (efficacy) relationship well characterised and the intrinsic extrinsic factors affecting this relationship well understood?</w:t>
      </w:r>
    </w:p>
    <w:p w14:paraId="3E48AE6E"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Are any additional analyses required and what are the reasons for this request?</w:t>
      </w:r>
    </w:p>
    <w:p w14:paraId="05588A28"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If sub-group data is considered of </w:t>
      </w:r>
      <w:proofErr w:type="gramStart"/>
      <w:r w:rsidRPr="00BC51C5">
        <w:rPr>
          <w:rFonts w:ascii="Times New Roman" w:hAnsi="Times New Roman" w:cs="Times New Roman"/>
          <w:color w:val="000000" w:themeColor="text1"/>
          <w:sz w:val="24"/>
          <w:szCs w:val="24"/>
        </w:rPr>
        <w:t>particular relevance</w:t>
      </w:r>
      <w:proofErr w:type="gramEnd"/>
      <w:r w:rsidRPr="00BC51C5">
        <w:rPr>
          <w:rFonts w:ascii="Times New Roman" w:hAnsi="Times New Roman" w:cs="Times New Roman"/>
          <w:color w:val="000000" w:themeColor="text1"/>
          <w:sz w:val="24"/>
          <w:szCs w:val="24"/>
        </w:rPr>
        <w:t xml:space="preserve"> for the overall assessment of efficacy, this should be explained.</w:t>
      </w:r>
    </w:p>
    <w:p w14:paraId="30B8CBFE"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What major issues were raised during the assessment (major objections and other important concerns)</w:t>
      </w:r>
    </w:p>
    <w:p w14:paraId="3C76903D"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any justifications for waiving certain studies or replacing original studies by literature data</w:t>
      </w:r>
    </w:p>
    <w:p w14:paraId="2B883A25" w14:textId="2993FF8A"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Lack of information in certain groups of patients (children, elderly women with childbearing potential etc.) should be mentioned to qualify statement made in section 4.4 of the SPC and it should be mentioned here and summarised in the overall conclusion if follow-up studies have been requested by the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z w:val="24"/>
          <w:szCs w:val="24"/>
        </w:rPr>
        <w:t>.</w:t>
      </w:r>
    </w:p>
    <w:p w14:paraId="242B69F2"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Which are specific considerations for the paediatric population?</w:t>
      </w:r>
    </w:p>
    <w:p w14:paraId="308C2DD9"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For similar biological medicinal products mention explicitly the comparative nature of the results obtained with the chosen reference medicinal product.</w:t>
      </w:r>
    </w:p>
    <w:p w14:paraId="0CC7BBDF" w14:textId="77777777"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How are the findings (or lack of information) reflected in the SPC? Ensure correspondence with SPC (particularly section 5.1) and that all information in the SPC is explicitly assessed and supported by the scientific assessment.</w:t>
      </w:r>
    </w:p>
    <w:p w14:paraId="657F0BE9" w14:textId="1DB7D56E" w:rsidR="007864B4" w:rsidRPr="00BC51C5" w:rsidRDefault="007864B4" w:rsidP="007864B4">
      <w:pPr>
        <w:pStyle w:val="DraftingNotesAgency"/>
        <w:numPr>
          <w:ilvl w:val="0"/>
          <w:numId w:val="59"/>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Mention if there are any outstanding data, which remain as post- authorisation measures and if this is reflected in the SPC.</w:t>
      </w:r>
    </w:p>
    <w:p w14:paraId="55F8E8C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u w:val="single"/>
        </w:rPr>
        <w:t>For biosimilars,</w:t>
      </w:r>
      <w:r w:rsidRPr="00BC51C5">
        <w:rPr>
          <w:rFonts w:ascii="Times New Roman" w:hAnsi="Times New Roman" w:cs="Times New Roman"/>
          <w:color w:val="000000" w:themeColor="text1"/>
          <w:sz w:val="24"/>
          <w:szCs w:val="24"/>
        </w:rPr>
        <w:t xml:space="preserve"> discuss the results of the efficacy comparability study obtained against the chosen reference medicinal product, if applicable. Consider also available experience with the reference product for plausibility of results. Discuss if there are differences observed at quality (e.g. molecular structure, glycosylation profile, formulation), non-clinical level (e.g. target receptor binding, functional activity) or PK/PD level that could affect clinical efficacy. Discuss whether pre-existing or treatment-emergent anti-drug antibodies could have an impact on efficacy, also considering the relevance for potential extrapolation to other indications of the reference product.</w:t>
      </w:r>
    </w:p>
    <w:p w14:paraId="4907BD50" w14:textId="5C6DBAE6"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 case efficacy issues have been identified for inclusion</w:t>
      </w:r>
      <w:r w:rsidR="004F0C0B">
        <w:rPr>
          <w:rFonts w:ascii="Times New Roman" w:hAnsi="Times New Roman" w:cs="Times New Roman"/>
          <w:color w:val="000000" w:themeColor="text1"/>
          <w:sz w:val="24"/>
          <w:szCs w:val="24"/>
        </w:rPr>
        <w:t xml:space="preserve"> </w:t>
      </w:r>
      <w:r w:rsidRPr="00BC51C5">
        <w:rPr>
          <w:rFonts w:ascii="Times New Roman" w:hAnsi="Times New Roman" w:cs="Times New Roman"/>
          <w:color w:val="000000" w:themeColor="text1"/>
          <w:sz w:val="24"/>
          <w:szCs w:val="24"/>
        </w:rPr>
        <w:t>as conditions, it needs to be motivated in the AR, notably it should be explained in the context of a positive benefit/risk balance</w:t>
      </w:r>
      <w:r w:rsidR="004F0C0B">
        <w:rPr>
          <w:rFonts w:ascii="Times New Roman" w:hAnsi="Times New Roman" w:cs="Times New Roman"/>
          <w:color w:val="000000" w:themeColor="text1"/>
          <w:sz w:val="24"/>
          <w:szCs w:val="24"/>
        </w:rPr>
        <w:t xml:space="preserve">. </w:t>
      </w:r>
      <w:r w:rsidRPr="00BC51C5">
        <w:rPr>
          <w:rFonts w:ascii="Times New Roman" w:hAnsi="Times New Roman" w:cs="Times New Roman"/>
          <w:color w:val="000000" w:themeColor="text1"/>
          <w:sz w:val="24"/>
          <w:szCs w:val="24"/>
        </w:rPr>
        <w:t>The justification should provide explicit information as to which situation(s) it corresponds.</w:t>
      </w:r>
    </w:p>
    <w:p w14:paraId="48F692C9" w14:textId="6D0F47C4" w:rsidR="007864B4" w:rsidRPr="004F0C0B" w:rsidRDefault="007864B4" w:rsidP="007864B4">
      <w:pPr>
        <w:pStyle w:val="No-numheading4Agency"/>
        <w:rPr>
          <w:rFonts w:ascii="Times New Roman" w:hAnsi="Times New Roman" w:cs="Times New Roman"/>
          <w:i w:val="0"/>
          <w:iCs/>
          <w:color w:val="000000" w:themeColor="text1"/>
          <w:sz w:val="24"/>
          <w:szCs w:val="24"/>
        </w:rPr>
      </w:pPr>
      <w:bookmarkStart w:id="37" w:name="_Hlk38654562"/>
      <w:r w:rsidRPr="00BC51C5">
        <w:rPr>
          <w:rFonts w:ascii="Times New Roman" w:hAnsi="Times New Roman" w:cs="Times New Roman"/>
          <w:color w:val="000000" w:themeColor="text1"/>
          <w:sz w:val="24"/>
          <w:szCs w:val="24"/>
        </w:rPr>
        <w:t>&lt;Additional expert consultation&gt;</w:t>
      </w:r>
      <w:r w:rsidR="004F0C0B">
        <w:rPr>
          <w:rFonts w:ascii="Times New Roman" w:hAnsi="Times New Roman" w:cs="Times New Roman"/>
          <w:color w:val="000000" w:themeColor="text1"/>
          <w:sz w:val="24"/>
          <w:szCs w:val="24"/>
        </w:rPr>
        <w:t xml:space="preserve"> </w:t>
      </w:r>
      <w:r w:rsidR="004F0C0B" w:rsidRPr="004F0C0B">
        <w:rPr>
          <w:rFonts w:ascii="Times New Roman" w:hAnsi="Times New Roman" w:cs="Times New Roman"/>
          <w:b w:val="0"/>
          <w:bCs w:val="0"/>
          <w:color w:val="000000" w:themeColor="text1"/>
          <w:sz w:val="24"/>
          <w:szCs w:val="24"/>
        </w:rPr>
        <w:t>If applicable.</w:t>
      </w:r>
      <w:r w:rsidR="004F0C0B">
        <w:rPr>
          <w:rFonts w:ascii="Times New Roman" w:hAnsi="Times New Roman" w:cs="Times New Roman"/>
          <w:i w:val="0"/>
          <w:iCs/>
          <w:color w:val="000000" w:themeColor="text1"/>
          <w:sz w:val="24"/>
          <w:szCs w:val="24"/>
        </w:rPr>
        <w:t xml:space="preserve"> </w:t>
      </w:r>
    </w:p>
    <w:p w14:paraId="3669F200" w14:textId="35880923"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&lt;Assessment of paediatric data on clinical efficacy&gt; </w:t>
      </w:r>
      <w:r w:rsidR="004F0C0B" w:rsidRPr="004F0C0B">
        <w:rPr>
          <w:rFonts w:ascii="Times New Roman" w:hAnsi="Times New Roman" w:cs="Times New Roman"/>
          <w:b w:val="0"/>
          <w:bCs w:val="0"/>
          <w:color w:val="000000" w:themeColor="text1"/>
          <w:sz w:val="24"/>
          <w:szCs w:val="24"/>
        </w:rPr>
        <w:t>If applicable.</w:t>
      </w:r>
    </w:p>
    <w:p w14:paraId="1975C0B2" w14:textId="6A3B2E47"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&lt;Additional efficacy data needed in the context of MA &lt;under exceptional circumstances&gt;</w:t>
      </w:r>
      <w:bookmarkEnd w:id="37"/>
      <w:r w:rsidR="004F0C0B" w:rsidRPr="004F0C0B">
        <w:rPr>
          <w:rFonts w:ascii="Times New Roman" w:hAnsi="Times New Roman" w:cs="Times New Roman"/>
          <w:b w:val="0"/>
          <w:bCs w:val="0"/>
          <w:color w:val="000000" w:themeColor="text1"/>
          <w:sz w:val="24"/>
          <w:szCs w:val="24"/>
        </w:rPr>
        <w:t xml:space="preserve"> If applicable</w:t>
      </w:r>
      <w:r w:rsidR="004F0C0B">
        <w:rPr>
          <w:rFonts w:ascii="Times New Roman" w:hAnsi="Times New Roman" w:cs="Times New Roman"/>
          <w:b w:val="0"/>
          <w:bCs w:val="0"/>
          <w:color w:val="000000" w:themeColor="text1"/>
          <w:sz w:val="24"/>
          <w:szCs w:val="24"/>
        </w:rPr>
        <w:t xml:space="preserve"> (</w:t>
      </w:r>
      <w:proofErr w:type="spellStart"/>
      <w:r w:rsidR="004F0C0B">
        <w:rPr>
          <w:rFonts w:ascii="Times New Roman" w:hAnsi="Times New Roman" w:cs="Times New Roman"/>
          <w:b w:val="0"/>
          <w:bCs w:val="0"/>
          <w:color w:val="000000" w:themeColor="text1"/>
          <w:sz w:val="24"/>
          <w:szCs w:val="24"/>
        </w:rPr>
        <w:t>E.g</w:t>
      </w:r>
      <w:proofErr w:type="spellEnd"/>
      <w:r w:rsidR="004F0C0B">
        <w:rPr>
          <w:rFonts w:ascii="Times New Roman" w:hAnsi="Times New Roman" w:cs="Times New Roman"/>
          <w:b w:val="0"/>
          <w:bCs w:val="0"/>
          <w:color w:val="000000" w:themeColor="text1"/>
          <w:sz w:val="24"/>
          <w:szCs w:val="24"/>
        </w:rPr>
        <w:t xml:space="preserve"> orphan drugs</w:t>
      </w:r>
      <w:r w:rsidR="007C1208">
        <w:rPr>
          <w:rFonts w:ascii="Times New Roman" w:hAnsi="Times New Roman" w:cs="Times New Roman"/>
          <w:b w:val="0"/>
          <w:bCs w:val="0"/>
          <w:color w:val="000000" w:themeColor="text1"/>
          <w:sz w:val="24"/>
          <w:szCs w:val="24"/>
        </w:rPr>
        <w:t xml:space="preserve"> or advanced therapies</w:t>
      </w:r>
      <w:r w:rsidR="004F0C0B">
        <w:rPr>
          <w:rFonts w:ascii="Times New Roman" w:hAnsi="Times New Roman" w:cs="Times New Roman"/>
          <w:b w:val="0"/>
          <w:bCs w:val="0"/>
          <w:color w:val="000000" w:themeColor="text1"/>
          <w:sz w:val="24"/>
          <w:szCs w:val="24"/>
        </w:rPr>
        <w:t>)</w:t>
      </w:r>
      <w:r w:rsidR="004F0C0B" w:rsidRPr="004F0C0B">
        <w:rPr>
          <w:rFonts w:ascii="Times New Roman" w:hAnsi="Times New Roman" w:cs="Times New Roman"/>
          <w:b w:val="0"/>
          <w:bCs w:val="0"/>
          <w:color w:val="000000" w:themeColor="text1"/>
          <w:sz w:val="24"/>
          <w:szCs w:val="24"/>
        </w:rPr>
        <w:t>.</w:t>
      </w:r>
    </w:p>
    <w:p w14:paraId="556E2635" w14:textId="255F62E8"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recommendation to grant a marketing authorisation under exceptional circumstances by the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z w:val="24"/>
          <w:szCs w:val="24"/>
        </w:rPr>
        <w:t xml:space="preserve"> should carefully be considered for situations where, for </w:t>
      </w:r>
      <w:proofErr w:type="gramStart"/>
      <w:r w:rsidRPr="00BC51C5">
        <w:rPr>
          <w:rFonts w:ascii="Times New Roman" w:hAnsi="Times New Roman" w:cs="Times New Roman"/>
          <w:color w:val="000000" w:themeColor="text1"/>
          <w:sz w:val="24"/>
          <w:szCs w:val="24"/>
        </w:rPr>
        <w:t>a number of</w:t>
      </w:r>
      <w:proofErr w:type="gramEnd"/>
      <w:r w:rsidRPr="00BC51C5">
        <w:rPr>
          <w:rFonts w:ascii="Times New Roman" w:hAnsi="Times New Roman" w:cs="Times New Roman"/>
          <w:color w:val="000000" w:themeColor="text1"/>
          <w:sz w:val="24"/>
          <w:szCs w:val="24"/>
        </w:rPr>
        <w:t xml:space="preserve"> reasons, it does not seem possible to ever assemble a “full” dossier. Notably, a marketing authorisation under exceptional circumstances will normally remain under exceptional circumstances and not lead to a conversion into a normal marketing authorisation.</w:t>
      </w:r>
    </w:p>
    <w:p w14:paraId="7DBCAC4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here the missing data in Module 5, why it is missing (rarity of disease = exceptional, early development = conditional) and how the gap is foreseen to be bridged, i.e. which data is required to be submitted.</w:t>
      </w:r>
    </w:p>
    <w:p w14:paraId="4A29DE48" w14:textId="77777777" w:rsidR="007864B4" w:rsidRPr="00BC51C5" w:rsidRDefault="007864B4" w:rsidP="007864B4">
      <w:pPr>
        <w:pStyle w:val="Heading2Agency"/>
        <w:rPr>
          <w:rFonts w:ascii="Times New Roman" w:hAnsi="Times New Roman" w:cs="Times New Roman"/>
          <w:color w:val="000000" w:themeColor="text1"/>
          <w:sz w:val="24"/>
          <w:szCs w:val="24"/>
        </w:rPr>
      </w:pPr>
      <w:bookmarkStart w:id="38" w:name="_Toc305067083"/>
      <w:bookmarkStart w:id="39" w:name="_Toc73011144"/>
      <w:r w:rsidRPr="00BC51C5">
        <w:rPr>
          <w:rFonts w:ascii="Times New Roman" w:hAnsi="Times New Roman" w:cs="Times New Roman"/>
          <w:color w:val="000000" w:themeColor="text1"/>
          <w:sz w:val="24"/>
          <w:szCs w:val="24"/>
        </w:rPr>
        <w:t>Conclusions on clinical efficacy</w:t>
      </w:r>
      <w:bookmarkEnd w:id="38"/>
      <w:bookmarkEnd w:id="39"/>
    </w:p>
    <w:p w14:paraId="43415CE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 brief statement about the conclusions that can be drawn from the clinical efficacy documentation should be provided here.</w:t>
      </w:r>
    </w:p>
    <w:p w14:paraId="3D94ECB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u w:val="single"/>
        </w:rPr>
        <w:t>For biosimilars</w:t>
      </w:r>
      <w:r w:rsidRPr="00BC51C5">
        <w:rPr>
          <w:rFonts w:ascii="Times New Roman" w:hAnsi="Times New Roman" w:cs="Times New Roman"/>
          <w:color w:val="000000" w:themeColor="text1"/>
          <w:sz w:val="24"/>
          <w:szCs w:val="24"/>
        </w:rPr>
        <w:t xml:space="preserve">, conclude if the submitted efficacy data support </w:t>
      </w:r>
      <w:proofErr w:type="spellStart"/>
      <w:r w:rsidRPr="00BC51C5">
        <w:rPr>
          <w:rFonts w:ascii="Times New Roman" w:hAnsi="Times New Roman" w:cs="Times New Roman"/>
          <w:color w:val="000000" w:themeColor="text1"/>
          <w:sz w:val="24"/>
          <w:szCs w:val="24"/>
        </w:rPr>
        <w:t>biosimilarity</w:t>
      </w:r>
      <w:proofErr w:type="spellEnd"/>
      <w:r w:rsidRPr="00BC51C5">
        <w:rPr>
          <w:rFonts w:ascii="Times New Roman" w:hAnsi="Times New Roman" w:cs="Times New Roman"/>
          <w:color w:val="000000" w:themeColor="text1"/>
          <w:sz w:val="24"/>
          <w:szCs w:val="24"/>
        </w:rPr>
        <w:t>.</w:t>
      </w:r>
    </w:p>
    <w:p w14:paraId="154A258A" w14:textId="6901772F"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[Note regarding Obligation to complete post-authorisation measures: </w:t>
      </w:r>
      <w:r w:rsidRPr="00BC51C5">
        <w:rPr>
          <w:rFonts w:ascii="Times New Roman" w:hAnsi="Times New Roman" w:cs="Times New Roman"/>
          <w:color w:val="000000" w:themeColor="text1"/>
          <w:sz w:val="24"/>
          <w:szCs w:val="24"/>
        </w:rPr>
        <w:br/>
        <w:t xml:space="preserve">In a limited number of cases, data that are considered as “key” to the benefit risk balance may be requested as a condition of the MA. In case issues have been identified for inclusion in Annex II as conditions, use the following statement. Any measure identified as a condition needs to be well motivated, notably the need for a condition should be explained in the context of a positive benefit/risk balance. </w:t>
      </w:r>
    </w:p>
    <w:p w14:paraId="588ED8AD" w14:textId="51DA6BA3"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following measures are necessary to address the missing efficacy data in the context of MA &lt;under exceptional circumstances&gt;:&gt;</w:t>
      </w:r>
    </w:p>
    <w:p w14:paraId="7B1B51DD"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DE5DA2E"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58F69EA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08303F83" w14:textId="77777777" w:rsidR="007864B4" w:rsidRPr="00BC51C5" w:rsidRDefault="007864B4" w:rsidP="007864B4">
      <w:pPr>
        <w:pStyle w:val="Heading1Agency"/>
        <w:keepNext w:val="0"/>
        <w:rPr>
          <w:rFonts w:ascii="Times New Roman" w:hAnsi="Times New Roman" w:cs="Times New Roman"/>
          <w:color w:val="000000" w:themeColor="text1"/>
          <w:sz w:val="24"/>
          <w:szCs w:val="24"/>
        </w:rPr>
      </w:pPr>
      <w:bookmarkStart w:id="40" w:name="_Toc305067084"/>
      <w:bookmarkStart w:id="41" w:name="_Toc73011145"/>
      <w:r w:rsidRPr="00BC51C5">
        <w:rPr>
          <w:rFonts w:ascii="Times New Roman" w:hAnsi="Times New Roman" w:cs="Times New Roman"/>
          <w:color w:val="000000" w:themeColor="text1"/>
          <w:sz w:val="24"/>
          <w:szCs w:val="24"/>
        </w:rPr>
        <w:t>Clinical safety</w:t>
      </w:r>
      <w:bookmarkEnd w:id="40"/>
      <w:bookmarkEnd w:id="41"/>
    </w:p>
    <w:p w14:paraId="3E0140D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safety data should consider the experience available from all patients exposed and therefore should be presented as an integrated analysis. </w:t>
      </w:r>
      <w:proofErr w:type="gramStart"/>
      <w:r w:rsidRPr="00BC51C5">
        <w:rPr>
          <w:rFonts w:ascii="Times New Roman" w:hAnsi="Times New Roman" w:cs="Times New Roman"/>
          <w:color w:val="000000" w:themeColor="text1"/>
          <w:sz w:val="24"/>
          <w:szCs w:val="24"/>
        </w:rPr>
        <w:t>However</w:t>
      </w:r>
      <w:proofErr w:type="gramEnd"/>
      <w:r w:rsidRPr="00BC51C5">
        <w:rPr>
          <w:rFonts w:ascii="Times New Roman" w:hAnsi="Times New Roman" w:cs="Times New Roman"/>
          <w:color w:val="000000" w:themeColor="text1"/>
          <w:sz w:val="24"/>
          <w:szCs w:val="24"/>
        </w:rPr>
        <w:t xml:space="preserve"> study-specific features related to clinical safety should be described and the interpretation provided.</w:t>
      </w:r>
    </w:p>
    <w:p w14:paraId="512106B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Recall concerns identified in non-clinical studies with potential for human use (e.g. toxicity, human metabolites not produced in animals) and in pharmacodynamic studies.</w:t>
      </w:r>
    </w:p>
    <w:p w14:paraId="7B0B846D" w14:textId="61715FB2"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Whenever there is an impact on the Benefit / Risk, please elaborate here on the clinical issue (s) that led to this conclusion</w:t>
      </w:r>
      <w:r w:rsidR="00766A92">
        <w:rPr>
          <w:rFonts w:ascii="Times New Roman" w:hAnsi="Times New Roman" w:cs="Times New Roman"/>
          <w:color w:val="000000" w:themeColor="text1"/>
          <w:sz w:val="24"/>
          <w:szCs w:val="24"/>
        </w:rPr>
        <w:t>.</w:t>
      </w:r>
    </w:p>
    <w:p w14:paraId="03E443A9" w14:textId="6F0D2E6F"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Note regarding Obligation to complete post-authorisation measures: </w:t>
      </w:r>
      <w:r w:rsidRPr="00BC51C5">
        <w:rPr>
          <w:rFonts w:ascii="Times New Roman" w:hAnsi="Times New Roman" w:cs="Times New Roman"/>
          <w:color w:val="000000" w:themeColor="text1"/>
          <w:sz w:val="24"/>
          <w:szCs w:val="24"/>
        </w:rPr>
        <w:br/>
        <w:t>In a limited number of cases, data that are considered as “key” to the benefit risk balance may be requested as a condition of the MA. Any measure identified as a condition needs to be well motivated, notably the need for a condition should be explained in the context of a positive benefit/risk balance.</w:t>
      </w:r>
    </w:p>
    <w:p w14:paraId="2CF6CCAB"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3168DDF"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42" w:name="_Toc305067085"/>
      <w:bookmarkStart w:id="43" w:name="_Toc73011146"/>
      <w:r w:rsidRPr="00BC51C5">
        <w:rPr>
          <w:rFonts w:ascii="Times New Roman" w:hAnsi="Times New Roman" w:cs="Times New Roman"/>
          <w:color w:val="000000" w:themeColor="text1"/>
          <w:sz w:val="24"/>
          <w:szCs w:val="24"/>
        </w:rPr>
        <w:t>Introduction</w:t>
      </w:r>
      <w:bookmarkEnd w:id="42"/>
      <w:bookmarkEnd w:id="43"/>
    </w:p>
    <w:p w14:paraId="634D5E0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Brief introductory statement on the general features of the submitted data.</w:t>
      </w:r>
    </w:p>
    <w:p w14:paraId="2A1C3CD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For similar biological medicinal products, the clinical safety assessment should highlight any potentially significant clinical differences in terms of the safety profile between the reference and the similar medicinal product.</w:t>
      </w:r>
    </w:p>
    <w:p w14:paraId="18568382" w14:textId="674A5FF3"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Special emphasis </w:t>
      </w:r>
      <w:proofErr w:type="gramStart"/>
      <w:r w:rsidRPr="00BC51C5">
        <w:rPr>
          <w:rFonts w:ascii="Times New Roman" w:hAnsi="Times New Roman" w:cs="Times New Roman"/>
          <w:color w:val="000000" w:themeColor="text1"/>
          <w:sz w:val="24"/>
          <w:szCs w:val="24"/>
        </w:rPr>
        <w:t>has to</w:t>
      </w:r>
      <w:proofErr w:type="gramEnd"/>
      <w:r w:rsidRPr="00BC51C5">
        <w:rPr>
          <w:rFonts w:ascii="Times New Roman" w:hAnsi="Times New Roman" w:cs="Times New Roman"/>
          <w:color w:val="000000" w:themeColor="text1"/>
          <w:sz w:val="24"/>
          <w:szCs w:val="24"/>
        </w:rPr>
        <w:t xml:space="preserve"> be put on the immunogenicity aspects such as the incidence and characteristics of antibodies. In addition, any consequence for specific post marketing surveillance or pharmacovigilance monitoring should be considered</w:t>
      </w:r>
      <w:r w:rsidR="00EC2AA1">
        <w:rPr>
          <w:rFonts w:ascii="Times New Roman" w:hAnsi="Times New Roman" w:cs="Times New Roman"/>
          <w:color w:val="000000" w:themeColor="text1"/>
          <w:sz w:val="24"/>
          <w:szCs w:val="24"/>
        </w:rPr>
        <w:t>.</w:t>
      </w:r>
    </w:p>
    <w:p w14:paraId="49FFDAAF"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777537D9"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66EC7C96"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97470F8"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44" w:name="_Toc305067086"/>
      <w:bookmarkStart w:id="45" w:name="_Toc73011147"/>
      <w:r w:rsidRPr="00BC51C5">
        <w:rPr>
          <w:rFonts w:ascii="Times New Roman" w:hAnsi="Times New Roman" w:cs="Times New Roman"/>
          <w:color w:val="000000" w:themeColor="text1"/>
          <w:sz w:val="24"/>
          <w:szCs w:val="24"/>
        </w:rPr>
        <w:t>Patient exposure</w:t>
      </w:r>
      <w:bookmarkEnd w:id="44"/>
      <w:bookmarkEnd w:id="45"/>
    </w:p>
    <w:p w14:paraId="231E91D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List clinical studies contributing to safety (summary tables are </w:t>
      </w:r>
      <w:proofErr w:type="gramStart"/>
      <w:r w:rsidRPr="00BC51C5">
        <w:rPr>
          <w:rFonts w:ascii="Times New Roman" w:hAnsi="Times New Roman" w:cs="Times New Roman"/>
          <w:color w:val="000000" w:themeColor="text1"/>
          <w:sz w:val="24"/>
          <w:szCs w:val="24"/>
        </w:rPr>
        <w:t>encouraged)(</w:t>
      </w:r>
      <w:proofErr w:type="gramEnd"/>
      <w:r w:rsidRPr="00BC51C5">
        <w:rPr>
          <w:rFonts w:ascii="Times New Roman" w:hAnsi="Times New Roman" w:cs="Times New Roman"/>
          <w:color w:val="000000" w:themeColor="text1"/>
          <w:sz w:val="24"/>
          <w:szCs w:val="24"/>
        </w:rPr>
        <w:t>Cut-off date should be stated).</w:t>
      </w:r>
    </w:p>
    <w:p w14:paraId="66CDC45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Number and characteristics of included patients (age, stage/severity of disease) and healthy subjects, (could be included in the summary table). Size of the database at 6 months and 12 months if appropriate for long-term treatment.</w:t>
      </w:r>
    </w:p>
    <w:p w14:paraId="7EF2124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Particularly indicate the safety database for paediatric patients by age groups where appropriate, if applicable.</w:t>
      </w:r>
    </w:p>
    <w:p w14:paraId="27B3EB03"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C4B9500" w14:textId="77777777" w:rsidR="007864B4" w:rsidRPr="00BC51C5" w:rsidRDefault="007864B4" w:rsidP="007864B4">
      <w:pPr>
        <w:pStyle w:val="BodytextAgency"/>
        <w:keepNext/>
        <w:rPr>
          <w:rFonts w:ascii="Times New Roman" w:hAnsi="Times New Roman" w:cs="Times New Roman"/>
          <w:snapToGrid w:val="0"/>
          <w:color w:val="000000" w:themeColor="text1"/>
          <w:sz w:val="24"/>
          <w:szCs w:val="24"/>
        </w:rPr>
      </w:pPr>
      <w:r w:rsidRPr="00BC51C5">
        <w:rPr>
          <w:rFonts w:ascii="Times New Roman" w:hAnsi="Times New Roman" w:cs="Times New Roman"/>
          <w:snapToGrid w:val="0"/>
          <w:color w:val="000000" w:themeColor="text1"/>
          <w:sz w:val="24"/>
          <w:szCs w:val="24"/>
        </w:rPr>
        <w:t>Example of a table: Patient exposure (cut off)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97"/>
        <w:gridCol w:w="1798"/>
        <w:gridCol w:w="1798"/>
        <w:gridCol w:w="1798"/>
      </w:tblGrid>
      <w:tr w:rsidR="007864B4" w:rsidRPr="00BC51C5" w14:paraId="66C08339" w14:textId="77777777" w:rsidTr="00F07B96">
        <w:trPr>
          <w:cantSplit/>
          <w:trHeight w:val="397"/>
          <w:tblHeader/>
        </w:trPr>
        <w:tc>
          <w:tcPr>
            <w:tcW w:w="2093" w:type="dxa"/>
            <w:vAlign w:val="center"/>
          </w:tcPr>
          <w:p w14:paraId="3AA002B5"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7" w:type="dxa"/>
            <w:vAlign w:val="center"/>
          </w:tcPr>
          <w:p w14:paraId="2794AE33"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Patients enrolled</w:t>
            </w:r>
          </w:p>
        </w:tc>
        <w:tc>
          <w:tcPr>
            <w:tcW w:w="1798" w:type="dxa"/>
            <w:vAlign w:val="center"/>
          </w:tcPr>
          <w:p w14:paraId="0DEBA935"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Patients exposed</w:t>
            </w:r>
          </w:p>
        </w:tc>
        <w:tc>
          <w:tcPr>
            <w:tcW w:w="1798" w:type="dxa"/>
            <w:vAlign w:val="center"/>
          </w:tcPr>
          <w:p w14:paraId="24C6FF18"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Patients exposed to the proposed dose range</w:t>
            </w:r>
          </w:p>
        </w:tc>
        <w:tc>
          <w:tcPr>
            <w:tcW w:w="1798" w:type="dxa"/>
            <w:vAlign w:val="center"/>
          </w:tcPr>
          <w:p w14:paraId="0134EEF9"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Patients with long term* safety data</w:t>
            </w:r>
          </w:p>
        </w:tc>
      </w:tr>
      <w:tr w:rsidR="007864B4" w:rsidRPr="00BC51C5" w14:paraId="377AE7A1" w14:textId="77777777" w:rsidTr="00F07B96">
        <w:trPr>
          <w:cantSplit/>
          <w:trHeight w:val="397"/>
        </w:trPr>
        <w:tc>
          <w:tcPr>
            <w:tcW w:w="2093" w:type="dxa"/>
            <w:vAlign w:val="center"/>
          </w:tcPr>
          <w:p w14:paraId="02770777"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Placebo-controlled</w:t>
            </w:r>
          </w:p>
        </w:tc>
        <w:tc>
          <w:tcPr>
            <w:tcW w:w="1797" w:type="dxa"/>
            <w:vAlign w:val="center"/>
          </w:tcPr>
          <w:p w14:paraId="2B66126F"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05DDFAA1"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2FE4B5DA"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74212AFB" w14:textId="77777777" w:rsidR="007864B4" w:rsidRPr="00BC51C5" w:rsidRDefault="007864B4" w:rsidP="00F07B96">
            <w:pPr>
              <w:pStyle w:val="BodytextAgency"/>
              <w:rPr>
                <w:rFonts w:ascii="Times New Roman" w:hAnsi="Times New Roman" w:cs="Times New Roman"/>
                <w:color w:val="000000" w:themeColor="text1"/>
                <w:sz w:val="24"/>
                <w:szCs w:val="24"/>
              </w:rPr>
            </w:pPr>
          </w:p>
        </w:tc>
      </w:tr>
      <w:tr w:rsidR="007864B4" w:rsidRPr="00BC51C5" w14:paraId="294B9B07" w14:textId="77777777" w:rsidTr="00F07B96">
        <w:trPr>
          <w:cantSplit/>
          <w:trHeight w:val="397"/>
        </w:trPr>
        <w:tc>
          <w:tcPr>
            <w:tcW w:w="2093" w:type="dxa"/>
            <w:vAlign w:val="center"/>
          </w:tcPr>
          <w:p w14:paraId="0114DC7D" w14:textId="77777777" w:rsidR="007864B4" w:rsidRPr="00BC51C5" w:rsidRDefault="007864B4" w:rsidP="00F07B96">
            <w:pPr>
              <w:pStyle w:val="BodytextAgency"/>
              <w:rPr>
                <w:rFonts w:ascii="Times New Roman" w:hAnsi="Times New Roman" w:cs="Times New Roman"/>
                <w:color w:val="000000" w:themeColor="text1"/>
                <w:sz w:val="24"/>
                <w:szCs w:val="24"/>
              </w:rPr>
            </w:pPr>
            <w:proofErr w:type="gramStart"/>
            <w:r w:rsidRPr="00BC51C5">
              <w:rPr>
                <w:rFonts w:ascii="Times New Roman" w:hAnsi="Times New Roman" w:cs="Times New Roman"/>
                <w:color w:val="000000" w:themeColor="text1"/>
                <w:sz w:val="24"/>
                <w:szCs w:val="24"/>
              </w:rPr>
              <w:t>Active -controlled</w:t>
            </w:r>
            <w:proofErr w:type="gramEnd"/>
          </w:p>
        </w:tc>
        <w:tc>
          <w:tcPr>
            <w:tcW w:w="1797" w:type="dxa"/>
            <w:vAlign w:val="center"/>
          </w:tcPr>
          <w:p w14:paraId="185B6873"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05C2D0BC"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1DCE69D1"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12BE4AE3" w14:textId="77777777" w:rsidR="007864B4" w:rsidRPr="00BC51C5" w:rsidRDefault="007864B4" w:rsidP="00F07B96">
            <w:pPr>
              <w:pStyle w:val="BodytextAgency"/>
              <w:rPr>
                <w:rFonts w:ascii="Times New Roman" w:hAnsi="Times New Roman" w:cs="Times New Roman"/>
                <w:color w:val="000000" w:themeColor="text1"/>
                <w:sz w:val="24"/>
                <w:szCs w:val="24"/>
              </w:rPr>
            </w:pPr>
          </w:p>
        </w:tc>
      </w:tr>
      <w:tr w:rsidR="007864B4" w:rsidRPr="00BC51C5" w14:paraId="5E849B11" w14:textId="77777777" w:rsidTr="00F07B96">
        <w:trPr>
          <w:cantSplit/>
          <w:trHeight w:val="397"/>
        </w:trPr>
        <w:tc>
          <w:tcPr>
            <w:tcW w:w="2093" w:type="dxa"/>
            <w:vAlign w:val="center"/>
          </w:tcPr>
          <w:p w14:paraId="54873259"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Open studies</w:t>
            </w:r>
          </w:p>
        </w:tc>
        <w:tc>
          <w:tcPr>
            <w:tcW w:w="1797" w:type="dxa"/>
            <w:vAlign w:val="center"/>
          </w:tcPr>
          <w:p w14:paraId="61A35782"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52611036"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70B7B65D"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52DC0A51" w14:textId="77777777" w:rsidR="007864B4" w:rsidRPr="00BC51C5" w:rsidRDefault="007864B4" w:rsidP="00F07B96">
            <w:pPr>
              <w:pStyle w:val="BodytextAgency"/>
              <w:rPr>
                <w:rFonts w:ascii="Times New Roman" w:hAnsi="Times New Roman" w:cs="Times New Roman"/>
                <w:color w:val="000000" w:themeColor="text1"/>
                <w:sz w:val="24"/>
                <w:szCs w:val="24"/>
              </w:rPr>
            </w:pPr>
          </w:p>
        </w:tc>
      </w:tr>
      <w:tr w:rsidR="007864B4" w:rsidRPr="00BC51C5" w14:paraId="29F7CD3D" w14:textId="77777777" w:rsidTr="00F07B96">
        <w:trPr>
          <w:cantSplit/>
          <w:trHeight w:val="397"/>
        </w:trPr>
        <w:tc>
          <w:tcPr>
            <w:tcW w:w="2093" w:type="dxa"/>
            <w:vAlign w:val="center"/>
          </w:tcPr>
          <w:p w14:paraId="203DCC9F"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Post marketing</w:t>
            </w:r>
          </w:p>
        </w:tc>
        <w:tc>
          <w:tcPr>
            <w:tcW w:w="1797" w:type="dxa"/>
            <w:vAlign w:val="center"/>
          </w:tcPr>
          <w:p w14:paraId="7DDFA362"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078BEC94"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1DFF948D"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70F2B432" w14:textId="77777777" w:rsidR="007864B4" w:rsidRPr="00BC51C5" w:rsidRDefault="007864B4" w:rsidP="00F07B96">
            <w:pPr>
              <w:pStyle w:val="BodytextAgency"/>
              <w:rPr>
                <w:rFonts w:ascii="Times New Roman" w:hAnsi="Times New Roman" w:cs="Times New Roman"/>
                <w:color w:val="000000" w:themeColor="text1"/>
                <w:sz w:val="24"/>
                <w:szCs w:val="24"/>
              </w:rPr>
            </w:pPr>
          </w:p>
        </w:tc>
      </w:tr>
      <w:tr w:rsidR="007864B4" w:rsidRPr="00BC51C5" w14:paraId="63551AC6" w14:textId="77777777" w:rsidTr="00F07B96">
        <w:trPr>
          <w:cantSplit/>
          <w:trHeight w:val="397"/>
        </w:trPr>
        <w:tc>
          <w:tcPr>
            <w:tcW w:w="2093" w:type="dxa"/>
            <w:vAlign w:val="center"/>
          </w:tcPr>
          <w:p w14:paraId="2289665E" w14:textId="77777777" w:rsidR="007864B4" w:rsidRPr="00BC51C5" w:rsidRDefault="007864B4" w:rsidP="00F07B96">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Compassionate use</w:t>
            </w:r>
          </w:p>
        </w:tc>
        <w:tc>
          <w:tcPr>
            <w:tcW w:w="1797" w:type="dxa"/>
            <w:vAlign w:val="center"/>
          </w:tcPr>
          <w:p w14:paraId="0C28E963"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188E2826"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20A70197" w14:textId="77777777" w:rsidR="007864B4" w:rsidRPr="00BC51C5" w:rsidRDefault="007864B4" w:rsidP="00F07B96">
            <w:pPr>
              <w:pStyle w:val="BodytextAgency"/>
              <w:rPr>
                <w:rFonts w:ascii="Times New Roman" w:hAnsi="Times New Roman" w:cs="Times New Roman"/>
                <w:color w:val="000000" w:themeColor="text1"/>
                <w:sz w:val="24"/>
                <w:szCs w:val="24"/>
              </w:rPr>
            </w:pPr>
          </w:p>
        </w:tc>
        <w:tc>
          <w:tcPr>
            <w:tcW w:w="1798" w:type="dxa"/>
            <w:vAlign w:val="center"/>
          </w:tcPr>
          <w:p w14:paraId="41F4B1C8" w14:textId="77777777" w:rsidR="007864B4" w:rsidRPr="00BC51C5" w:rsidRDefault="007864B4" w:rsidP="00F07B96">
            <w:pPr>
              <w:pStyle w:val="BodytextAgency"/>
              <w:rPr>
                <w:rFonts w:ascii="Times New Roman" w:hAnsi="Times New Roman" w:cs="Times New Roman"/>
                <w:color w:val="000000" w:themeColor="text1"/>
                <w:sz w:val="24"/>
                <w:szCs w:val="24"/>
              </w:rPr>
            </w:pPr>
          </w:p>
        </w:tc>
      </w:tr>
    </w:tbl>
    <w:p w14:paraId="52F104F5"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 In </w:t>
      </w:r>
      <w:proofErr w:type="gramStart"/>
      <w:r w:rsidRPr="00BC51C5">
        <w:rPr>
          <w:rFonts w:ascii="Times New Roman" w:hAnsi="Times New Roman" w:cs="Times New Roman"/>
          <w:color w:val="000000" w:themeColor="text1"/>
          <w:sz w:val="24"/>
          <w:szCs w:val="24"/>
        </w:rPr>
        <w:t>general</w:t>
      </w:r>
      <w:proofErr w:type="gramEnd"/>
      <w:r w:rsidRPr="00BC51C5">
        <w:rPr>
          <w:rFonts w:ascii="Times New Roman" w:hAnsi="Times New Roman" w:cs="Times New Roman"/>
          <w:color w:val="000000" w:themeColor="text1"/>
          <w:sz w:val="24"/>
          <w:szCs w:val="24"/>
        </w:rPr>
        <w:t xml:space="preserve"> this refers to 6 months and 12 months continuous exposure data, or intermittent exposure.</w:t>
      </w:r>
    </w:p>
    <w:p w14:paraId="0357FB7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Any information on exposure &gt;12 months should be provided.</w:t>
      </w:r>
    </w:p>
    <w:p w14:paraId="6157544E"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Discuss any limitations of the safety database in relation to the proposed target population.</w:t>
      </w:r>
    </w:p>
    <w:p w14:paraId="6E4A1E22"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C72EA7A"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F9A01FE"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24B458A"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46" w:name="_Toc305067087"/>
      <w:bookmarkStart w:id="47" w:name="_Toc73011148"/>
      <w:r w:rsidRPr="00BC51C5">
        <w:rPr>
          <w:rFonts w:ascii="Times New Roman" w:hAnsi="Times New Roman" w:cs="Times New Roman"/>
          <w:color w:val="000000" w:themeColor="text1"/>
          <w:sz w:val="24"/>
          <w:szCs w:val="24"/>
        </w:rPr>
        <w:t>Adverse events</w:t>
      </w:r>
      <w:bookmarkEnd w:id="46"/>
      <w:bookmarkEnd w:id="47"/>
    </w:p>
    <w:p w14:paraId="7CB797E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Results should be given by the System Organ Classification (SOC), preferred term including data on severity of all adverse events. A summary table as in CTD (2.7.4.3) is necessary with statistical analyses.</w:t>
      </w:r>
    </w:p>
    <w:p w14:paraId="2A4C1BF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 all cases, the relationship between adverse events and reactions (causality included) and other variables should be addressed.</w:t>
      </w:r>
    </w:p>
    <w:p w14:paraId="44D8B2E9" w14:textId="77777777" w:rsidR="007864B4" w:rsidRPr="00BC51C5" w:rsidRDefault="007864B4" w:rsidP="007864B4">
      <w:pPr>
        <w:pStyle w:val="DraftingNotesAgency"/>
        <w:rPr>
          <w:rFonts w:ascii="Times New Roman" w:hAnsi="Times New Roman" w:cs="Times New Roman"/>
          <w:iCs/>
          <w:color w:val="000000" w:themeColor="text1"/>
          <w:sz w:val="24"/>
          <w:szCs w:val="24"/>
        </w:rPr>
      </w:pPr>
      <w:r w:rsidRPr="00BC51C5">
        <w:rPr>
          <w:rFonts w:ascii="Times New Roman" w:hAnsi="Times New Roman" w:cs="Times New Roman"/>
          <w:color w:val="000000" w:themeColor="text1"/>
          <w:sz w:val="24"/>
          <w:szCs w:val="24"/>
        </w:rPr>
        <w:t>For example, variables may be:</w:t>
      </w:r>
    </w:p>
    <w:p w14:paraId="48545DA0" w14:textId="77777777" w:rsidR="007864B4" w:rsidRPr="00BC51C5" w:rsidRDefault="007864B4" w:rsidP="007864B4">
      <w:pPr>
        <w:pStyle w:val="DraftingNotesAgency"/>
        <w:numPr>
          <w:ilvl w:val="0"/>
          <w:numId w:val="61"/>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Duration of treatment.</w:t>
      </w:r>
    </w:p>
    <w:p w14:paraId="679899D1" w14:textId="77777777" w:rsidR="007864B4" w:rsidRPr="00BC51C5" w:rsidRDefault="007864B4" w:rsidP="007864B4">
      <w:pPr>
        <w:pStyle w:val="DraftingNotesAgency"/>
        <w:numPr>
          <w:ilvl w:val="0"/>
          <w:numId w:val="61"/>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Dose regimen and schedule.</w:t>
      </w:r>
    </w:p>
    <w:p w14:paraId="6451C6D5" w14:textId="77777777" w:rsidR="007864B4" w:rsidRPr="00BC51C5" w:rsidRDefault="007864B4" w:rsidP="007864B4">
      <w:pPr>
        <w:pStyle w:val="DraftingNotesAgency"/>
        <w:numPr>
          <w:ilvl w:val="0"/>
          <w:numId w:val="61"/>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Cumulative and dose related toxicity.</w:t>
      </w:r>
    </w:p>
    <w:p w14:paraId="3045C667" w14:textId="77777777" w:rsidR="007864B4" w:rsidRPr="00BC51C5" w:rsidRDefault="007864B4" w:rsidP="007864B4">
      <w:pPr>
        <w:pStyle w:val="DraftingNotesAgency"/>
        <w:numPr>
          <w:ilvl w:val="0"/>
          <w:numId w:val="61"/>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Co-morbidity and co-medication as appropriate. </w:t>
      </w:r>
    </w:p>
    <w:p w14:paraId="7FD91BE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investigation of D-E-R (safety) relationships can reinforce the assessment of safety in special populations, the clinical impact of drug-drug interaction (DDI) and identify clinical scenarios where D-E-R may be altered. Any uncertainties in D-E-R (safety) with clinical consequences may be reflected in the RMP.</w:t>
      </w:r>
    </w:p>
    <w:p w14:paraId="47107FD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Reversibility of the event should be addressed as appropriate.</w:t>
      </w:r>
    </w:p>
    <w:p w14:paraId="5F05AFAD"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Comment on confirmation of non-clinical findings as appropriate.</w:t>
      </w:r>
    </w:p>
    <w:p w14:paraId="783165B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Possible relationship with manufacturing/quality issues should be mentioned if relevant (e.g. antigenic compounds).</w:t>
      </w:r>
    </w:p>
    <w:p w14:paraId="1A1951C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In case of similar biological medicinal products, even if the efficacy is shown to be comparable, the similar biological medicinal product may exhibit a different safety profile (in terms of nature, seriousness, or incidence of adverse reactions). Pre-licensing safety data should be obtained in </w:t>
      </w:r>
      <w:proofErr w:type="gramStart"/>
      <w:r w:rsidRPr="00BC51C5">
        <w:rPr>
          <w:rFonts w:ascii="Times New Roman" w:hAnsi="Times New Roman" w:cs="Times New Roman"/>
          <w:color w:val="000000" w:themeColor="text1"/>
          <w:sz w:val="24"/>
          <w:szCs w:val="24"/>
        </w:rPr>
        <w:t>a number of</w:t>
      </w:r>
      <w:proofErr w:type="gramEnd"/>
      <w:r w:rsidRPr="00BC51C5">
        <w:rPr>
          <w:rFonts w:ascii="Times New Roman" w:hAnsi="Times New Roman" w:cs="Times New Roman"/>
          <w:color w:val="000000" w:themeColor="text1"/>
          <w:sz w:val="24"/>
          <w:szCs w:val="24"/>
        </w:rPr>
        <w:t xml:space="preserve"> patients and for exposure duration sufficient to address the comparability of the adverse effect profiles of the test and the reference product. Care should be given to compare the type, severity and frequency of the common adverse reactions between the similar biological and the reference biological medicinal products.</w:t>
      </w:r>
    </w:p>
    <w:p w14:paraId="58638088" w14:textId="77777777" w:rsidR="007864B4" w:rsidRPr="00BC51C5" w:rsidRDefault="007864B4" w:rsidP="007864B4">
      <w:pPr>
        <w:pStyle w:val="DraftingNotesAgency"/>
        <w:rPr>
          <w:rFonts w:ascii="Times New Roman" w:hAnsi="Times New Roman" w:cs="Times New Roman"/>
          <w:color w:val="000000" w:themeColor="text1"/>
          <w:sz w:val="24"/>
          <w:szCs w:val="24"/>
        </w:rPr>
      </w:pPr>
    </w:p>
    <w:p w14:paraId="7C46CC8D"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32233AF"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225A129"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48" w:name="_Toc305067088"/>
      <w:bookmarkStart w:id="49" w:name="_Toc73011149"/>
      <w:r w:rsidRPr="00BC51C5">
        <w:rPr>
          <w:rFonts w:ascii="Times New Roman" w:hAnsi="Times New Roman" w:cs="Times New Roman"/>
          <w:color w:val="000000" w:themeColor="text1"/>
          <w:sz w:val="24"/>
          <w:szCs w:val="24"/>
        </w:rPr>
        <w:t>Serious adverse events and deaths</w:t>
      </w:r>
      <w:bookmarkEnd w:id="48"/>
      <w:r w:rsidRPr="00BC51C5">
        <w:rPr>
          <w:rFonts w:ascii="Times New Roman" w:hAnsi="Times New Roman" w:cs="Times New Roman"/>
          <w:color w:val="000000" w:themeColor="text1"/>
          <w:sz w:val="24"/>
          <w:szCs w:val="24"/>
        </w:rPr>
        <w:t>, other significant events</w:t>
      </w:r>
      <w:bookmarkEnd w:id="49"/>
    </w:p>
    <w:p w14:paraId="48A45A8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Following the overall safety profile, a separate analysis of the serious adverse events and deaths should be made.</w:t>
      </w:r>
    </w:p>
    <w:p w14:paraId="64324642"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Results should be given by the SOC (preferred term) including data on severity of serious adverse events. Summary table as in CTD (2.7.4.3 and 2.7.4.6) is necessary.</w:t>
      </w:r>
    </w:p>
    <w:p w14:paraId="77BE41E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 all cases, the relationship between serious adverse events/death, and other variables should be addressed:</w:t>
      </w:r>
    </w:p>
    <w:p w14:paraId="58F3BC72" w14:textId="77777777" w:rsidR="007864B4" w:rsidRPr="00BC51C5" w:rsidRDefault="007864B4" w:rsidP="007864B4">
      <w:pPr>
        <w:pStyle w:val="DraftingNotesAgency"/>
        <w:rPr>
          <w:rFonts w:ascii="Times New Roman" w:hAnsi="Times New Roman" w:cs="Times New Roman"/>
          <w:iCs/>
          <w:color w:val="000000" w:themeColor="text1"/>
          <w:sz w:val="24"/>
          <w:szCs w:val="24"/>
        </w:rPr>
      </w:pPr>
      <w:r w:rsidRPr="00BC51C5">
        <w:rPr>
          <w:rFonts w:ascii="Times New Roman" w:hAnsi="Times New Roman" w:cs="Times New Roman"/>
          <w:color w:val="000000" w:themeColor="text1"/>
          <w:sz w:val="24"/>
          <w:szCs w:val="24"/>
        </w:rPr>
        <w:t>For example, variables may be:</w:t>
      </w:r>
    </w:p>
    <w:p w14:paraId="199146CB" w14:textId="77777777" w:rsidR="007864B4" w:rsidRPr="00BC51C5" w:rsidRDefault="007864B4" w:rsidP="007864B4">
      <w:pPr>
        <w:pStyle w:val="DraftingNotesAgency"/>
        <w:numPr>
          <w:ilvl w:val="0"/>
          <w:numId w:val="62"/>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Duration of treatment.</w:t>
      </w:r>
    </w:p>
    <w:p w14:paraId="7555AA5E" w14:textId="77777777" w:rsidR="007864B4" w:rsidRPr="00BC51C5" w:rsidRDefault="007864B4" w:rsidP="007864B4">
      <w:pPr>
        <w:pStyle w:val="DraftingNotesAgency"/>
        <w:numPr>
          <w:ilvl w:val="0"/>
          <w:numId w:val="62"/>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Dose regimen and schedule.</w:t>
      </w:r>
    </w:p>
    <w:p w14:paraId="7275C312" w14:textId="77777777" w:rsidR="007864B4" w:rsidRPr="00BC51C5" w:rsidRDefault="007864B4" w:rsidP="007864B4">
      <w:pPr>
        <w:pStyle w:val="DraftingNotesAgency"/>
        <w:numPr>
          <w:ilvl w:val="0"/>
          <w:numId w:val="62"/>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Cumulative and dose related toxicity.</w:t>
      </w:r>
    </w:p>
    <w:p w14:paraId="2AC96B2C" w14:textId="77777777" w:rsidR="007864B4" w:rsidRPr="00BC51C5" w:rsidRDefault="007864B4" w:rsidP="007864B4">
      <w:pPr>
        <w:pStyle w:val="DraftingNotesAgency"/>
        <w:numPr>
          <w:ilvl w:val="0"/>
          <w:numId w:val="62"/>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Co-morbidity and co-medication as appropriate.</w:t>
      </w:r>
    </w:p>
    <w:p w14:paraId="0C21448A" w14:textId="77777777" w:rsidR="007864B4" w:rsidRPr="00BC51C5" w:rsidRDefault="007864B4" w:rsidP="007864B4">
      <w:pPr>
        <w:pStyle w:val="DraftingNotesAgency"/>
        <w:numPr>
          <w:ilvl w:val="0"/>
          <w:numId w:val="62"/>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Reversibility / outcome (excluding death) of the event.</w:t>
      </w:r>
    </w:p>
    <w:p w14:paraId="734F1588"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3BF9F379"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7EFE468A"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7BE51750"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50" w:name="_Toc305067089"/>
      <w:bookmarkStart w:id="51" w:name="_Toc73011150"/>
      <w:r w:rsidRPr="00BC51C5">
        <w:rPr>
          <w:rFonts w:ascii="Times New Roman" w:hAnsi="Times New Roman" w:cs="Times New Roman"/>
          <w:color w:val="000000" w:themeColor="text1"/>
          <w:sz w:val="24"/>
          <w:szCs w:val="24"/>
        </w:rPr>
        <w:t>Laboratory findings</w:t>
      </w:r>
      <w:bookmarkEnd w:id="50"/>
      <w:bookmarkEnd w:id="51"/>
    </w:p>
    <w:p w14:paraId="1EBC499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Safety laboratory markers may be more sensitive to pick up clinical safety issues (arguably not always specific) or sometimes even predictive of AE. If available, PK/PD M&amp;S or regression D-E-R (R= Lab biomarkers) analyses, may give further insights in the D-E-R (safety) relationship and the intrinsic and extrinsic covariates of importance. </w:t>
      </w:r>
    </w:p>
    <w:p w14:paraId="385F93CC"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5B5DB91" w14:textId="77777777" w:rsidR="007864B4" w:rsidRPr="00BC51C5" w:rsidRDefault="007864B4" w:rsidP="007864B4">
      <w:pPr>
        <w:pStyle w:val="BodytextAgency"/>
        <w:rPr>
          <w:rFonts w:ascii="Times New Roman" w:hAnsi="Times New Roman" w:cs="Times New Roman"/>
          <w:color w:val="000000" w:themeColor="text1"/>
          <w:sz w:val="24"/>
          <w:szCs w:val="24"/>
        </w:rPr>
      </w:pPr>
      <w:bookmarkStart w:id="52" w:name="_Hlk31786068"/>
    </w:p>
    <w:p w14:paraId="6CB51713" w14:textId="77777777" w:rsidR="007864B4" w:rsidRPr="00BC51C5" w:rsidRDefault="007864B4" w:rsidP="007864B4">
      <w:pPr>
        <w:pStyle w:val="Heading2Agency"/>
        <w:rPr>
          <w:rFonts w:ascii="Times New Roman" w:hAnsi="Times New Roman" w:cs="Times New Roman"/>
          <w:color w:val="000000" w:themeColor="text1"/>
          <w:sz w:val="24"/>
          <w:szCs w:val="24"/>
        </w:rPr>
      </w:pPr>
      <w:bookmarkStart w:id="53" w:name="_Toc73011151"/>
      <w:r w:rsidRPr="00BC51C5">
        <w:rPr>
          <w:rFonts w:ascii="Times New Roman" w:hAnsi="Times New Roman" w:cs="Times New Roman"/>
          <w:color w:val="000000" w:themeColor="text1"/>
          <w:sz w:val="24"/>
          <w:szCs w:val="24"/>
        </w:rPr>
        <w:t>In vitro biomarker test for patient selection for safety</w:t>
      </w:r>
      <w:bookmarkEnd w:id="53"/>
      <w:r w:rsidRPr="00BC51C5">
        <w:rPr>
          <w:rFonts w:ascii="Times New Roman" w:hAnsi="Times New Roman" w:cs="Times New Roman"/>
          <w:color w:val="000000" w:themeColor="text1"/>
          <w:sz w:val="24"/>
          <w:szCs w:val="24"/>
        </w:rPr>
        <w:t xml:space="preserve"> </w:t>
      </w:r>
    </w:p>
    <w:bookmarkEnd w:id="52"/>
    <w:p w14:paraId="7A432617" w14:textId="77777777" w:rsidR="007864B4" w:rsidRPr="00BC51C5" w:rsidRDefault="007864B4" w:rsidP="007864B4">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Scientific rationale for the choice of the predictive in vitro biomarker test (e.g. prevalence, relation to disease mechanism). </w:t>
      </w:r>
    </w:p>
    <w:p w14:paraId="7D1939A9" w14:textId="77777777" w:rsidR="007864B4" w:rsidRPr="00BC51C5" w:rsidRDefault="007864B4" w:rsidP="007864B4">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Analytical method including assay platform, specimen, pre-analytical processing requirements and read-out method. </w:t>
      </w:r>
    </w:p>
    <w:p w14:paraId="4BC60B98" w14:textId="77777777" w:rsidR="007864B4" w:rsidRPr="00BC51C5" w:rsidRDefault="007864B4" w:rsidP="007864B4">
      <w:pPr>
        <w:pStyle w:val="DraftingNotesAgency"/>
        <w:jc w:val="both"/>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Analytical and clinical validation strategy: </w:t>
      </w:r>
    </w:p>
    <w:p w14:paraId="07B7A229" w14:textId="77777777" w:rsidR="007864B4" w:rsidRPr="00BC51C5" w:rsidRDefault="007864B4" w:rsidP="007864B4">
      <w:pPr>
        <w:pStyle w:val="DraftingNotesAgency"/>
        <w:numPr>
          <w:ilvl w:val="0"/>
          <w:numId w:val="65"/>
        </w:numPr>
        <w:jc w:val="both"/>
        <w:rPr>
          <w:rFonts w:ascii="Times New Roman" w:eastAsia="Times New Roman" w:hAnsi="Times New Roman" w:cs="Times New Roman"/>
          <w:color w:val="000000" w:themeColor="text1"/>
          <w:sz w:val="24"/>
          <w:szCs w:val="24"/>
        </w:rPr>
      </w:pPr>
      <w:r w:rsidRPr="00BC51C5">
        <w:rPr>
          <w:rFonts w:ascii="Times New Roman" w:eastAsia="Times New Roman" w:hAnsi="Times New Roman" w:cs="Times New Roman"/>
          <w:color w:val="000000" w:themeColor="text1"/>
          <w:sz w:val="24"/>
          <w:szCs w:val="24"/>
        </w:rPr>
        <w:t>Analytical validity: For verifying the suitability of an assay, robustness, accuracy, specificity, sensitivity and linearity should be considered depending on the analytical platform</w:t>
      </w:r>
    </w:p>
    <w:p w14:paraId="2AD4AD80" w14:textId="77777777" w:rsidR="007864B4" w:rsidRPr="00BC51C5" w:rsidRDefault="007864B4" w:rsidP="007864B4">
      <w:pPr>
        <w:pStyle w:val="DraftingNotesAgency"/>
        <w:numPr>
          <w:ilvl w:val="0"/>
          <w:numId w:val="65"/>
        </w:numPr>
        <w:jc w:val="both"/>
        <w:rPr>
          <w:rFonts w:ascii="Times New Roman" w:eastAsia="Times New Roman" w:hAnsi="Times New Roman" w:cs="Times New Roman"/>
          <w:color w:val="000000" w:themeColor="text1"/>
          <w:sz w:val="24"/>
          <w:szCs w:val="24"/>
        </w:rPr>
      </w:pPr>
      <w:r w:rsidRPr="00BC51C5">
        <w:rPr>
          <w:rFonts w:ascii="Times New Roman" w:eastAsia="Times New Roman" w:hAnsi="Times New Roman" w:cs="Times New Roman"/>
          <w:color w:val="000000" w:themeColor="text1"/>
          <w:sz w:val="24"/>
          <w:szCs w:val="24"/>
        </w:rPr>
        <w:t>Clinical validity (sensitivity/specificity) should be described either by correlation with a clinical endpoint (for novel assays) or –if available- by concordance study with a clinically valid reference assay</w:t>
      </w:r>
    </w:p>
    <w:p w14:paraId="3C10E097" w14:textId="77777777" w:rsidR="007864B4" w:rsidRPr="00BC51C5" w:rsidRDefault="007864B4" w:rsidP="007864B4">
      <w:pPr>
        <w:pStyle w:val="DraftingNotesAgency"/>
        <w:numPr>
          <w:ilvl w:val="0"/>
          <w:numId w:val="65"/>
        </w:numPr>
        <w:jc w:val="both"/>
        <w:rPr>
          <w:rFonts w:ascii="Times New Roman" w:eastAsia="Times New Roman" w:hAnsi="Times New Roman" w:cs="Times New Roman"/>
          <w:color w:val="000000" w:themeColor="text1"/>
          <w:sz w:val="24"/>
          <w:szCs w:val="24"/>
        </w:rPr>
      </w:pPr>
      <w:r w:rsidRPr="00BC51C5">
        <w:rPr>
          <w:rFonts w:ascii="Times New Roman" w:eastAsia="Times New Roman" w:hAnsi="Times New Roman" w:cs="Times New Roman"/>
          <w:color w:val="000000" w:themeColor="text1"/>
          <w:sz w:val="24"/>
          <w:szCs w:val="24"/>
        </w:rPr>
        <w:t>Cut-point selection should be described and discussed in detail since it is of particular importance for the benefit /risk assessment.</w:t>
      </w:r>
    </w:p>
    <w:p w14:paraId="6E84D991"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799B9246"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0477858"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54" w:name="_Toc305067090"/>
      <w:bookmarkStart w:id="55" w:name="_Toc73011152"/>
      <w:r w:rsidRPr="00BC51C5">
        <w:rPr>
          <w:rFonts w:ascii="Times New Roman" w:hAnsi="Times New Roman" w:cs="Times New Roman"/>
          <w:color w:val="000000" w:themeColor="text1"/>
          <w:sz w:val="24"/>
          <w:szCs w:val="24"/>
        </w:rPr>
        <w:t>Safety in special populations</w:t>
      </w:r>
      <w:bookmarkEnd w:id="54"/>
      <w:bookmarkEnd w:id="55"/>
    </w:p>
    <w:p w14:paraId="30E0BDF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Section not applicable for biosimilars.</w:t>
      </w:r>
    </w:p>
    <w:p w14:paraId="38E5233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Short summary of all available information both derived from preclinical and clinical studies </w:t>
      </w:r>
      <w:proofErr w:type="gramStart"/>
      <w:r w:rsidRPr="00BC51C5">
        <w:rPr>
          <w:rFonts w:ascii="Times New Roman" w:hAnsi="Times New Roman" w:cs="Times New Roman"/>
          <w:color w:val="000000" w:themeColor="text1"/>
          <w:sz w:val="24"/>
          <w:szCs w:val="24"/>
        </w:rPr>
        <w:t>in order to</w:t>
      </w:r>
      <w:proofErr w:type="gramEnd"/>
      <w:r w:rsidRPr="00BC51C5">
        <w:rPr>
          <w:rFonts w:ascii="Times New Roman" w:hAnsi="Times New Roman" w:cs="Times New Roman"/>
          <w:color w:val="000000" w:themeColor="text1"/>
          <w:sz w:val="24"/>
          <w:szCs w:val="24"/>
        </w:rPr>
        <w:t xml:space="preserve"> substantiate the specific statements in the SPC (e.g. gender related differences, risks for the use in pregnant women, effect anticipated or observed in children (in the relevant age groups), elderly, etc.). D-E-R (safety) analyses and graphs may be very informative in this respect (see above).</w:t>
      </w:r>
    </w:p>
    <w:p w14:paraId="4985F24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 general, the wording should be concise and details beyond basic information should only be given when relevant for the critical assessment.</w:t>
      </w:r>
    </w:p>
    <w:p w14:paraId="32ACE8E2"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table is relevant for </w:t>
      </w:r>
      <w:proofErr w:type="gramStart"/>
      <w:r w:rsidRPr="00BC51C5">
        <w:rPr>
          <w:rFonts w:ascii="Times New Roman" w:hAnsi="Times New Roman" w:cs="Times New Roman"/>
          <w:color w:val="000000" w:themeColor="text1"/>
          <w:sz w:val="24"/>
          <w:szCs w:val="24"/>
        </w:rPr>
        <w:t>the majority of</w:t>
      </w:r>
      <w:proofErr w:type="gramEnd"/>
      <w:r w:rsidRPr="00BC51C5">
        <w:rPr>
          <w:rFonts w:ascii="Times New Roman" w:hAnsi="Times New Roman" w:cs="Times New Roman"/>
          <w:color w:val="000000" w:themeColor="text1"/>
          <w:sz w:val="24"/>
          <w:szCs w:val="24"/>
        </w:rPr>
        <w:t xml:space="preserve"> medicinal products: safety information should be reported specifically for the older population or </w:t>
      </w:r>
      <w:proofErr w:type="gramStart"/>
      <w:r w:rsidRPr="00BC51C5">
        <w:rPr>
          <w:rFonts w:ascii="Times New Roman" w:hAnsi="Times New Roman" w:cs="Times New Roman"/>
          <w:color w:val="000000" w:themeColor="text1"/>
          <w:sz w:val="24"/>
          <w:szCs w:val="24"/>
        </w:rPr>
        <w:t>its</w:t>
      </w:r>
      <w:proofErr w:type="gramEnd"/>
      <w:r w:rsidRPr="00BC51C5">
        <w:rPr>
          <w:rFonts w:ascii="Times New Roman" w:hAnsi="Times New Roman" w:cs="Times New Roman"/>
          <w:color w:val="000000" w:themeColor="text1"/>
          <w:sz w:val="24"/>
          <w:szCs w:val="24"/>
        </w:rPr>
        <w:t xml:space="preserve"> lack should be acknowledged.</w:t>
      </w:r>
    </w:p>
    <w:p w14:paraId="2E6F0470"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When assessing data </w:t>
      </w:r>
      <w:proofErr w:type="gramStart"/>
      <w:r w:rsidRPr="00BC51C5">
        <w:rPr>
          <w:rFonts w:ascii="Times New Roman" w:hAnsi="Times New Roman" w:cs="Times New Roman"/>
          <w:color w:val="000000" w:themeColor="text1"/>
          <w:sz w:val="24"/>
          <w:szCs w:val="24"/>
        </w:rPr>
        <w:t>with regard to</w:t>
      </w:r>
      <w:proofErr w:type="gramEnd"/>
      <w:r w:rsidRPr="00BC51C5">
        <w:rPr>
          <w:rFonts w:ascii="Times New Roman" w:hAnsi="Times New Roman" w:cs="Times New Roman"/>
          <w:color w:val="000000" w:themeColor="text1"/>
          <w:sz w:val="24"/>
          <w:szCs w:val="24"/>
        </w:rPr>
        <w:t xml:space="preserve"> older adults, not only the number of included patients, but also the risk-benefit analysis should be considered, as specific potential risks should be taken into consideration (e.g. cognitive and cardio-vascular effects and influence on renal and hepatic function).</w:t>
      </w:r>
    </w:p>
    <w:p w14:paraId="740A0A7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risk-benefit assessment should </w:t>
      </w:r>
      <w:proofErr w:type="gramStart"/>
      <w:r w:rsidRPr="00BC51C5">
        <w:rPr>
          <w:rFonts w:ascii="Times New Roman" w:hAnsi="Times New Roman" w:cs="Times New Roman"/>
          <w:color w:val="000000" w:themeColor="text1"/>
          <w:sz w:val="24"/>
          <w:szCs w:val="24"/>
        </w:rPr>
        <w:t>take into account</w:t>
      </w:r>
      <w:proofErr w:type="gramEnd"/>
      <w:r w:rsidRPr="00BC51C5">
        <w:rPr>
          <w:rFonts w:ascii="Times New Roman" w:hAnsi="Times New Roman" w:cs="Times New Roman"/>
          <w:color w:val="000000" w:themeColor="text1"/>
          <w:sz w:val="24"/>
          <w:szCs w:val="24"/>
        </w:rPr>
        <w:t xml:space="preserve"> the epidemiology of the disease, the prevalence and severity of co-morbidities in older adults, available information on concurrent pharmacotherapy should be discussed, particularly when a potentiation of adverse effects could be expected in combination with concurrently administered drugs.</w:t>
      </w:r>
    </w:p>
    <w:p w14:paraId="40403F8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knowledge of the safety profile of drugs of the same class should also be considered when defining the RMP, particularly when older patient numbers are low.</w:t>
      </w:r>
    </w:p>
    <w:p w14:paraId="7BD24F8B" w14:textId="77777777" w:rsidR="007864B4" w:rsidRPr="00BC51C5" w:rsidRDefault="007864B4" w:rsidP="007864B4">
      <w:pPr>
        <w:rPr>
          <w:rFonts w:ascii="Times New Roman" w:hAnsi="Times New Roman"/>
          <w:color w:val="000000" w:themeColor="text1"/>
          <w:sz w:val="24"/>
          <w:szCs w:val="24"/>
          <w:lang w:eastAsia="en-GB"/>
        </w:rPr>
      </w:pPr>
    </w:p>
    <w:tbl>
      <w:tblPr>
        <w:tblW w:w="0" w:type="auto"/>
        <w:tblCellMar>
          <w:top w:w="15" w:type="dxa"/>
          <w:left w:w="15" w:type="dxa"/>
          <w:bottom w:w="15" w:type="dxa"/>
          <w:right w:w="15" w:type="dxa"/>
        </w:tblCellMar>
        <w:tblLook w:val="00A0" w:firstRow="1" w:lastRow="0" w:firstColumn="1" w:lastColumn="0" w:noHBand="0" w:noVBand="0"/>
      </w:tblPr>
      <w:tblGrid>
        <w:gridCol w:w="3077"/>
        <w:gridCol w:w="1580"/>
        <w:gridCol w:w="1580"/>
        <w:gridCol w:w="1580"/>
        <w:gridCol w:w="1580"/>
      </w:tblGrid>
      <w:tr w:rsidR="007864B4" w:rsidRPr="00BC51C5" w14:paraId="5260163A" w14:textId="77777777" w:rsidTr="00F07B96">
        <w:trPr>
          <w:cantSplit/>
          <w:trHeight w:val="780"/>
          <w:tblHeader/>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E42937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MedDRA Terms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B1FFB6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Age &lt;65</w:t>
            </w:r>
          </w:p>
          <w:p w14:paraId="44FC304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number (percentage)</w:t>
            </w:r>
            <w:r w:rsidRPr="00BC51C5">
              <w:rPr>
                <w:rFonts w:ascii="Times New Roman" w:eastAsia="Times New Roman" w:hAnsi="Times New Roman"/>
                <w:b/>
                <w:bCs/>
                <w:color w:val="000000" w:themeColor="text1"/>
                <w:sz w:val="24"/>
                <w:szCs w:val="24"/>
                <w:vertAlign w:val="superscript"/>
                <w:lang w:eastAsia="en-GB"/>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9D3EA1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Age 65-74</w:t>
            </w:r>
          </w:p>
          <w:p w14:paraId="71C7F181"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number (percentage)</w:t>
            </w:r>
            <w:r w:rsidRPr="00BC51C5">
              <w:rPr>
                <w:rFonts w:ascii="Times New Roman" w:eastAsia="Times New Roman" w:hAnsi="Times New Roman"/>
                <w:b/>
                <w:bCs/>
                <w:color w:val="000000" w:themeColor="text1"/>
                <w:sz w:val="24"/>
                <w:szCs w:val="24"/>
                <w:vertAlign w:val="superscript"/>
                <w:lang w:eastAsia="en-GB"/>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E88E5D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Age 75-84</w:t>
            </w:r>
          </w:p>
          <w:p w14:paraId="04E5317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number (percentage)</w:t>
            </w:r>
            <w:r w:rsidRPr="00BC51C5">
              <w:rPr>
                <w:rFonts w:ascii="Times New Roman" w:eastAsia="Times New Roman" w:hAnsi="Times New Roman"/>
                <w:b/>
                <w:bCs/>
                <w:color w:val="000000" w:themeColor="text1"/>
                <w:sz w:val="24"/>
                <w:szCs w:val="24"/>
                <w:vertAlign w:val="superscript"/>
                <w:lang w:eastAsia="en-GB"/>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7A727A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Age 85+</w:t>
            </w:r>
          </w:p>
          <w:p w14:paraId="12A801F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b/>
                <w:bCs/>
                <w:color w:val="000000" w:themeColor="text1"/>
                <w:sz w:val="24"/>
                <w:szCs w:val="24"/>
                <w:lang w:eastAsia="en-GB"/>
              </w:rPr>
              <w:t>number (percentage)</w:t>
            </w:r>
            <w:r w:rsidRPr="00BC51C5">
              <w:rPr>
                <w:rFonts w:ascii="Times New Roman" w:eastAsia="Times New Roman" w:hAnsi="Times New Roman"/>
                <w:b/>
                <w:bCs/>
                <w:color w:val="000000" w:themeColor="text1"/>
                <w:sz w:val="24"/>
                <w:szCs w:val="24"/>
                <w:vertAlign w:val="superscript"/>
                <w:lang w:eastAsia="en-GB"/>
              </w:rPr>
              <w:t xml:space="preserve"> </w:t>
            </w:r>
          </w:p>
        </w:tc>
      </w:tr>
      <w:tr w:rsidR="007864B4" w:rsidRPr="00BC51C5" w14:paraId="7E5F1554"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B41A36F"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Total AEs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027B689"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E927E1B"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4FCD7EE"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2F4A4B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1FF4EA78"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0C2417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Serious AEs – Total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75625B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EF1626E"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D59C8FD"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880602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3B3E70F2"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1D3C99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Fatal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4E8C6ED"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124204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1F6334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D19362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31055684" w14:textId="77777777" w:rsidTr="00F07B96">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57FCF6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Hospitalization/prolong existing hospitalization</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34473F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420B001"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50CECE9"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BE95241"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33F63606"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4D4C3B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Life-threatening</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16450EA"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081054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0B3B68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96E350F"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15778E97"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783592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Disability/incapacity</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4FFDFE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73D2CE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0F09C8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9B164DF"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544D9388"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6A5F21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Other (medically significant)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745132A"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FFD1A4C"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BE6A448"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A3953B9"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272903E6"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F21B281"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AE leading to drop-out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AC9E08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DB6359C"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2339AD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0C7AC48"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77847EA1"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B875BCE"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Psychiatric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2D9D21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95D97B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6914B4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F00A9F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7DB0925F" w14:textId="77777777" w:rsidTr="00F07B96">
        <w:trPr>
          <w:cantSplit/>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0FADEE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Nervous system disorders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345F38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D9B361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p w14:paraId="5676D9DC"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890AE08"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1712BF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47ECB0C9"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9EC391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Accidents and injuries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65683C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009C56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1E6DA1B"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04A27FB"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21A99956"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E46D85F"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Cardiac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EE7AE0B"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90CCDA9"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B3ABB49"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72FD92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7089E9EF"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26C43A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0E6AFA44"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90FAB78"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931DDE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919DEEC"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4CFD1CBC"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5E06CBC"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Cerebrovascular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DB84C54"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254F8DF"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0DC725A"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41BE3C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4FFD79A8"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54425ED"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Infections and infestations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26FAF78"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1AB552D"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4EF7D3C"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2A43120"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5C2EF4B1"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A31047D"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Anticholinergic syndrome</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585FCCF"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040836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5FD6647"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5496831"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r>
      <w:tr w:rsidR="007864B4" w:rsidRPr="00BC51C5" w14:paraId="5AA8D2CB" w14:textId="77777777" w:rsidTr="00F07B96">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06E22CA"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xml:space="preserve">Quality of life decreased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C3955DA"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E9F8E6B"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A27936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5B4E01D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37513BFE" w14:textId="77777777" w:rsidTr="00F07B96">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19AB991B"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Sum of postural hypotension, falls, black outs, syncope, dizziness, ataxia, fractures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71D4EBD"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A628FC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62320348"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33B4BA06"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 </w:t>
            </w:r>
          </w:p>
        </w:tc>
      </w:tr>
      <w:tr w:rsidR="007864B4" w:rsidRPr="00BC51C5" w14:paraId="40BC20FA" w14:textId="77777777" w:rsidTr="00F07B96">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42774183"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eastAsia="Times New Roman" w:hAnsi="Times New Roman"/>
                <w:color w:val="000000" w:themeColor="text1"/>
                <w:sz w:val="24"/>
                <w:szCs w:val="24"/>
                <w:lang w:eastAsia="en-GB"/>
              </w:rPr>
              <w:t>&lt;other AE appearing more frequently in older patients&gt;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41907F1"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7F52A21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020F172"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14:paraId="2ADB78F5" w14:textId="77777777" w:rsidR="007864B4" w:rsidRPr="00BC51C5" w:rsidRDefault="007864B4" w:rsidP="00F07B96">
            <w:pPr>
              <w:rPr>
                <w:rFonts w:ascii="Times New Roman" w:hAnsi="Times New Roman"/>
                <w:color w:val="000000" w:themeColor="text1"/>
                <w:sz w:val="24"/>
                <w:szCs w:val="24"/>
                <w:lang w:eastAsia="en-GB"/>
              </w:rPr>
            </w:pPr>
            <w:r w:rsidRPr="00BC51C5">
              <w:rPr>
                <w:rFonts w:ascii="Times New Roman" w:hAnsi="Times New Roman"/>
                <w:color w:val="000000" w:themeColor="text1"/>
                <w:sz w:val="24"/>
                <w:szCs w:val="24"/>
                <w:lang w:eastAsia="en-GB"/>
              </w:rPr>
              <w:br/>
            </w:r>
          </w:p>
        </w:tc>
      </w:tr>
    </w:tbl>
    <w:p w14:paraId="0C49E5B9" w14:textId="77777777" w:rsidR="007864B4" w:rsidRPr="00BC51C5" w:rsidRDefault="007864B4" w:rsidP="007864B4">
      <w:pPr>
        <w:widowControl w:val="0"/>
        <w:kinsoku w:val="0"/>
        <w:overflowPunct w:val="0"/>
        <w:autoSpaceDE w:val="0"/>
        <w:autoSpaceDN w:val="0"/>
        <w:adjustRightInd w:val="0"/>
        <w:spacing w:line="271" w:lineRule="auto"/>
        <w:ind w:left="107" w:right="104"/>
        <w:rPr>
          <w:rFonts w:ascii="Times New Roman" w:eastAsia="Times New Roman" w:hAnsi="Times New Roman"/>
          <w:i/>
          <w:iCs/>
          <w:color w:val="000000" w:themeColor="text1"/>
          <w:spacing w:val="-1"/>
          <w:sz w:val="24"/>
          <w:szCs w:val="24"/>
          <w:lang w:eastAsia="en-GB"/>
        </w:rPr>
      </w:pPr>
    </w:p>
    <w:p w14:paraId="09FEA7F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Applicant should provide this table as part of the answers to the day 120 </w:t>
      </w:r>
      <w:proofErr w:type="spellStart"/>
      <w:r w:rsidRPr="00BC51C5">
        <w:rPr>
          <w:rFonts w:ascii="Times New Roman" w:hAnsi="Times New Roman" w:cs="Times New Roman"/>
          <w:color w:val="000000" w:themeColor="text1"/>
          <w:sz w:val="24"/>
          <w:szCs w:val="24"/>
        </w:rPr>
        <w:t>LoQ.</w:t>
      </w:r>
      <w:proofErr w:type="spellEnd"/>
      <w:r w:rsidRPr="00BC51C5">
        <w:rPr>
          <w:rFonts w:ascii="Times New Roman" w:hAnsi="Times New Roman" w:cs="Times New Roman"/>
          <w:color w:val="000000" w:themeColor="text1"/>
          <w:sz w:val="24"/>
          <w:szCs w:val="24"/>
        </w:rPr>
        <w:t xml:space="preserve"> Statements made after consideration of these data should be meaningfully reflected in the product information.</w:t>
      </w:r>
    </w:p>
    <w:p w14:paraId="097DE288"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3D68394C"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26AF3CC"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56" w:name="_Toc305067091"/>
      <w:bookmarkStart w:id="57" w:name="_Toc73011153"/>
      <w:r w:rsidRPr="00BC51C5">
        <w:rPr>
          <w:rFonts w:ascii="Times New Roman" w:hAnsi="Times New Roman" w:cs="Times New Roman"/>
          <w:color w:val="000000" w:themeColor="text1"/>
          <w:sz w:val="24"/>
          <w:szCs w:val="24"/>
        </w:rPr>
        <w:t>Immunological events</w:t>
      </w:r>
      <w:bookmarkEnd w:id="56"/>
      <w:bookmarkEnd w:id="57"/>
    </w:p>
    <w:p w14:paraId="3C17B51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Antibody formation should be mentioned </w:t>
      </w:r>
      <w:proofErr w:type="gramStart"/>
      <w:r w:rsidRPr="00BC51C5">
        <w:rPr>
          <w:rFonts w:ascii="Times New Roman" w:hAnsi="Times New Roman" w:cs="Times New Roman"/>
          <w:color w:val="000000" w:themeColor="text1"/>
          <w:sz w:val="24"/>
          <w:szCs w:val="24"/>
        </w:rPr>
        <w:t>with regard to</w:t>
      </w:r>
      <w:proofErr w:type="gramEnd"/>
      <w:r w:rsidRPr="00BC51C5">
        <w:rPr>
          <w:rFonts w:ascii="Times New Roman" w:hAnsi="Times New Roman" w:cs="Times New Roman"/>
          <w:color w:val="000000" w:themeColor="text1"/>
          <w:sz w:val="24"/>
          <w:szCs w:val="24"/>
        </w:rPr>
        <w:t xml:space="preserve"> safety (e.g. neutralising antibodies, </w:t>
      </w:r>
      <w:proofErr w:type="gramStart"/>
      <w:r w:rsidRPr="00BC51C5">
        <w:rPr>
          <w:rFonts w:ascii="Times New Roman" w:hAnsi="Times New Roman" w:cs="Times New Roman"/>
          <w:color w:val="000000" w:themeColor="text1"/>
          <w:sz w:val="24"/>
          <w:szCs w:val="24"/>
        </w:rPr>
        <w:t>auto-antibodies</w:t>
      </w:r>
      <w:proofErr w:type="gramEnd"/>
      <w:r w:rsidRPr="00BC51C5">
        <w:rPr>
          <w:rFonts w:ascii="Times New Roman" w:hAnsi="Times New Roman" w:cs="Times New Roman"/>
          <w:color w:val="000000" w:themeColor="text1"/>
          <w:sz w:val="24"/>
          <w:szCs w:val="24"/>
        </w:rPr>
        <w:t xml:space="preserve">, species-specific antibodies, such as HAMA (human anti-mouse antibodies), HAHA (human anti-human antibodies) in the case of monoclonal antibody products. Discuss the validity/usefulness of the assay. PK/PD M&amp;S may </w:t>
      </w:r>
      <w:proofErr w:type="gramStart"/>
      <w:r w:rsidRPr="00BC51C5">
        <w:rPr>
          <w:rFonts w:ascii="Times New Roman" w:hAnsi="Times New Roman" w:cs="Times New Roman"/>
          <w:color w:val="000000" w:themeColor="text1"/>
          <w:sz w:val="24"/>
          <w:szCs w:val="24"/>
        </w:rPr>
        <w:t>be helpful in understanding</w:t>
      </w:r>
      <w:proofErr w:type="gramEnd"/>
      <w:r w:rsidRPr="00BC51C5">
        <w:rPr>
          <w:rFonts w:ascii="Times New Roman" w:hAnsi="Times New Roman" w:cs="Times New Roman"/>
          <w:color w:val="000000" w:themeColor="text1"/>
          <w:sz w:val="24"/>
          <w:szCs w:val="24"/>
        </w:rPr>
        <w:t xml:space="preserve"> the PK profile of antibodies and impact on safety or efficacy. </w:t>
      </w:r>
    </w:p>
    <w:p w14:paraId="748C4232"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43D4737F"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85FA86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18CB5188"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58" w:name="_Toc305067092"/>
      <w:bookmarkStart w:id="59" w:name="_Toc73011154"/>
      <w:r w:rsidRPr="00BC51C5">
        <w:rPr>
          <w:rFonts w:ascii="Times New Roman" w:hAnsi="Times New Roman" w:cs="Times New Roman"/>
          <w:color w:val="000000" w:themeColor="text1"/>
          <w:sz w:val="24"/>
          <w:szCs w:val="24"/>
        </w:rPr>
        <w:t>Safety related to drug-drug interactions and other interactions</w:t>
      </w:r>
      <w:bookmarkEnd w:id="58"/>
      <w:bookmarkEnd w:id="59"/>
    </w:p>
    <w:p w14:paraId="4B037C0A"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Not applicable to biosimilars.</w:t>
      </w:r>
    </w:p>
    <w:p w14:paraId="5FBA56D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Pharmacokinetic and pharmacodynamic interaction-information directly relevant for safety should be mentioned here. </w:t>
      </w:r>
      <w:proofErr w:type="gramStart"/>
      <w:r w:rsidRPr="00BC51C5">
        <w:rPr>
          <w:rFonts w:ascii="Times New Roman" w:hAnsi="Times New Roman" w:cs="Times New Roman"/>
          <w:color w:val="000000" w:themeColor="text1"/>
          <w:sz w:val="24"/>
          <w:szCs w:val="24"/>
        </w:rPr>
        <w:t>Clinical</w:t>
      </w:r>
      <w:proofErr w:type="gramEnd"/>
      <w:r w:rsidRPr="00BC51C5">
        <w:rPr>
          <w:rFonts w:ascii="Times New Roman" w:hAnsi="Times New Roman" w:cs="Times New Roman"/>
          <w:color w:val="000000" w:themeColor="text1"/>
          <w:sz w:val="24"/>
          <w:szCs w:val="24"/>
        </w:rPr>
        <w:t xml:space="preserve"> relevant safety experience obtained from other concomitant use should also be considered.</w:t>
      </w:r>
    </w:p>
    <w:p w14:paraId="0AA31DDA"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EBCE533"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1FB1A76D"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7D70C887"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60" w:name="_Toc305067093"/>
      <w:bookmarkStart w:id="61" w:name="_Toc73011155"/>
      <w:r w:rsidRPr="00BC51C5">
        <w:rPr>
          <w:rFonts w:ascii="Times New Roman" w:hAnsi="Times New Roman" w:cs="Times New Roman"/>
          <w:color w:val="000000" w:themeColor="text1"/>
          <w:sz w:val="24"/>
          <w:szCs w:val="24"/>
        </w:rPr>
        <w:t xml:space="preserve">Discontinuation due to </w:t>
      </w:r>
      <w:bookmarkEnd w:id="60"/>
      <w:r w:rsidRPr="00BC51C5">
        <w:rPr>
          <w:rFonts w:ascii="Times New Roman" w:hAnsi="Times New Roman" w:cs="Times New Roman"/>
          <w:color w:val="000000" w:themeColor="text1"/>
          <w:sz w:val="24"/>
          <w:szCs w:val="24"/>
        </w:rPr>
        <w:t>adverse events</w:t>
      </w:r>
      <w:bookmarkEnd w:id="61"/>
    </w:p>
    <w:p w14:paraId="6AC9CB4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Brief detailing, maybe cross-reference to CTD table (2.7.4.5).</w:t>
      </w:r>
    </w:p>
    <w:p w14:paraId="5A87E304"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A1CFF46"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3579ECB5"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17AB226"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62" w:name="_Toc305067094"/>
      <w:bookmarkStart w:id="63" w:name="_Toc73011156"/>
      <w:r w:rsidRPr="00BC51C5">
        <w:rPr>
          <w:rFonts w:ascii="Times New Roman" w:hAnsi="Times New Roman" w:cs="Times New Roman"/>
          <w:color w:val="000000" w:themeColor="text1"/>
          <w:sz w:val="24"/>
          <w:szCs w:val="24"/>
        </w:rPr>
        <w:t>Post marketing experience</w:t>
      </w:r>
      <w:bookmarkEnd w:id="62"/>
      <w:bookmarkEnd w:id="63"/>
    </w:p>
    <w:p w14:paraId="7B111FD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Identify new information obtained from post-marketing experience.</w:t>
      </w:r>
    </w:p>
    <w:p w14:paraId="5AFF523F"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10031E52"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2AEE4B0" w14:textId="77777777" w:rsidR="007864B4" w:rsidRPr="00BC51C5" w:rsidRDefault="007864B4" w:rsidP="007864B4">
      <w:pPr>
        <w:pStyle w:val="Heading2Agency"/>
        <w:keepNext w:val="0"/>
        <w:rPr>
          <w:rFonts w:ascii="Times New Roman" w:hAnsi="Times New Roman" w:cs="Times New Roman"/>
          <w:color w:val="000000" w:themeColor="text1"/>
          <w:sz w:val="24"/>
          <w:szCs w:val="24"/>
        </w:rPr>
      </w:pPr>
      <w:bookmarkStart w:id="64" w:name="_Toc305067095"/>
      <w:bookmarkStart w:id="65" w:name="_Toc73011157"/>
      <w:r w:rsidRPr="00BC51C5">
        <w:rPr>
          <w:rFonts w:ascii="Times New Roman" w:hAnsi="Times New Roman" w:cs="Times New Roman"/>
          <w:color w:val="000000" w:themeColor="text1"/>
          <w:sz w:val="24"/>
          <w:szCs w:val="24"/>
        </w:rPr>
        <w:t>Assessor’s overall conclusions on clinical safety</w:t>
      </w:r>
      <w:bookmarkEnd w:id="64"/>
      <w:bookmarkEnd w:id="65"/>
    </w:p>
    <w:p w14:paraId="6A8816EA" w14:textId="77777777" w:rsidR="007864B4" w:rsidRPr="00BC51C5" w:rsidRDefault="007864B4" w:rsidP="007864B4">
      <w:pPr>
        <w:pStyle w:val="Heading2Agency"/>
        <w:rPr>
          <w:rFonts w:ascii="Times New Roman" w:hAnsi="Times New Roman" w:cs="Times New Roman"/>
          <w:color w:val="000000" w:themeColor="text1"/>
          <w:sz w:val="24"/>
          <w:szCs w:val="24"/>
        </w:rPr>
      </w:pPr>
      <w:bookmarkStart w:id="66" w:name="_Toc63770243"/>
      <w:bookmarkStart w:id="67" w:name="_Toc66806316"/>
      <w:bookmarkStart w:id="68" w:name="_Toc66808601"/>
      <w:bookmarkStart w:id="69" w:name="_Toc68683193"/>
      <w:bookmarkStart w:id="70" w:name="_Toc68882789"/>
      <w:bookmarkStart w:id="71" w:name="_Toc305067096"/>
      <w:bookmarkStart w:id="72" w:name="_Toc73011158"/>
      <w:bookmarkEnd w:id="66"/>
      <w:bookmarkEnd w:id="67"/>
      <w:bookmarkEnd w:id="68"/>
      <w:bookmarkEnd w:id="69"/>
      <w:bookmarkEnd w:id="70"/>
      <w:r w:rsidRPr="00BC51C5">
        <w:rPr>
          <w:rFonts w:ascii="Times New Roman" w:hAnsi="Times New Roman" w:cs="Times New Roman"/>
          <w:color w:val="000000" w:themeColor="text1"/>
          <w:sz w:val="24"/>
          <w:szCs w:val="24"/>
        </w:rPr>
        <w:t>Discussion on clinical safety</w:t>
      </w:r>
      <w:bookmarkEnd w:id="71"/>
      <w:bookmarkEnd w:id="72"/>
    </w:p>
    <w:p w14:paraId="01E40D31"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4DABFC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discussion is often the most important part of the assessment. In terms of </w:t>
      </w:r>
      <w:proofErr w:type="gramStart"/>
      <w:r w:rsidRPr="00BC51C5">
        <w:rPr>
          <w:rFonts w:ascii="Times New Roman" w:hAnsi="Times New Roman" w:cs="Times New Roman"/>
          <w:color w:val="000000" w:themeColor="text1"/>
          <w:sz w:val="24"/>
          <w:szCs w:val="24"/>
        </w:rPr>
        <w:t>structure</w:t>
      </w:r>
      <w:proofErr w:type="gramEnd"/>
      <w:r w:rsidRPr="00BC51C5">
        <w:rPr>
          <w:rFonts w:ascii="Times New Roman" w:hAnsi="Times New Roman" w:cs="Times New Roman"/>
          <w:color w:val="000000" w:themeColor="text1"/>
          <w:sz w:val="24"/>
          <w:szCs w:val="24"/>
        </w:rPr>
        <w:t xml:space="preserve"> it should follow the presentation of the results above.</w:t>
      </w:r>
    </w:p>
    <w:p w14:paraId="76FC313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Try to be as clear and concise as possible (often discussions are too long and verbose, and the true meaning of the data is not addressed).</w:t>
      </w:r>
    </w:p>
    <w:p w14:paraId="43F9592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For each section, the discussion should address the following points:</w:t>
      </w:r>
    </w:p>
    <w:p w14:paraId="4FDF351E" w14:textId="77777777" w:rsidR="007864B4" w:rsidRPr="00BC51C5" w:rsidRDefault="007864B4" w:rsidP="007864B4">
      <w:pPr>
        <w:pStyle w:val="DraftingNotesAgency"/>
        <w:numPr>
          <w:ilvl w:val="0"/>
          <w:numId w:val="6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Identify the most import findings and deficiencies described above (do not repeat results). Describe how results agree. Summarise evidence for each conclusion.</w:t>
      </w:r>
    </w:p>
    <w:p w14:paraId="41059FF5" w14:textId="77777777" w:rsidR="007864B4" w:rsidRPr="00BC51C5" w:rsidRDefault="007864B4" w:rsidP="007864B4">
      <w:pPr>
        <w:pStyle w:val="DraftingNotesAgency"/>
        <w:numPr>
          <w:ilvl w:val="0"/>
          <w:numId w:val="6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State if the data submitted fulfil the requirements</w:t>
      </w:r>
    </w:p>
    <w:p w14:paraId="0FD64E9A" w14:textId="77777777" w:rsidR="007864B4" w:rsidRPr="00BC51C5" w:rsidRDefault="007864B4" w:rsidP="007864B4">
      <w:pPr>
        <w:pStyle w:val="DraftingNotesAgency"/>
        <w:numPr>
          <w:ilvl w:val="0"/>
          <w:numId w:val="6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the major issues raised during the assessment (major objections and other important concerns) and to what extent they should be addressed</w:t>
      </w:r>
    </w:p>
    <w:p w14:paraId="2B922032" w14:textId="6A191C95" w:rsidR="007864B4" w:rsidRPr="00BC51C5" w:rsidRDefault="007864B4" w:rsidP="007864B4">
      <w:pPr>
        <w:pStyle w:val="DraftingNotesAgency"/>
        <w:numPr>
          <w:ilvl w:val="0"/>
          <w:numId w:val="6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Highlight important issue that are expected for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z w:val="24"/>
          <w:szCs w:val="24"/>
        </w:rPr>
        <w:t xml:space="preserve"> discussion</w:t>
      </w:r>
    </w:p>
    <w:p w14:paraId="1FE9E520" w14:textId="77777777" w:rsidR="007864B4" w:rsidRPr="00BC51C5" w:rsidRDefault="007864B4" w:rsidP="007864B4">
      <w:pPr>
        <w:pStyle w:val="DraftingNotesAgency"/>
        <w:numPr>
          <w:ilvl w:val="0"/>
          <w:numId w:val="6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Conclude and state what information should be reflected in the SPC and the opinion</w:t>
      </w:r>
    </w:p>
    <w:p w14:paraId="6B07B09F" w14:textId="77777777" w:rsidR="007864B4" w:rsidRPr="00BC51C5" w:rsidRDefault="007864B4" w:rsidP="007864B4">
      <w:pPr>
        <w:pStyle w:val="DraftingNotesAgency"/>
        <w:numPr>
          <w:ilvl w:val="0"/>
          <w:numId w:val="63"/>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What key findings (or uncertainties) should be part of the benefit- risk assessment?</w:t>
      </w:r>
    </w:p>
    <w:p w14:paraId="210FC637" w14:textId="77777777" w:rsidR="007864B4" w:rsidRPr="00BC51C5" w:rsidRDefault="007864B4" w:rsidP="007864B4">
      <w:pPr>
        <w:widowControl w:val="0"/>
        <w:kinsoku w:val="0"/>
        <w:overflowPunct w:val="0"/>
        <w:autoSpaceDE w:val="0"/>
        <w:autoSpaceDN w:val="0"/>
        <w:adjustRightInd w:val="0"/>
        <w:rPr>
          <w:rFonts w:ascii="Times New Roman" w:eastAsia="Times New Roman" w:hAnsi="Times New Roman"/>
          <w:i/>
          <w:iCs/>
          <w:color w:val="000000" w:themeColor="text1"/>
          <w:sz w:val="24"/>
          <w:szCs w:val="24"/>
          <w:lang w:eastAsia="en-GB"/>
        </w:rPr>
      </w:pPr>
    </w:p>
    <w:p w14:paraId="7533E898" w14:textId="77777777" w:rsidR="007864B4" w:rsidRPr="00BC51C5" w:rsidRDefault="007864B4" w:rsidP="007864B4">
      <w:pPr>
        <w:pStyle w:val="DraftingNotesAgency"/>
        <w:rPr>
          <w:rFonts w:ascii="Times New Roman" w:hAnsi="Times New Roman" w:cs="Times New Roman"/>
          <w:color w:val="000000" w:themeColor="text1"/>
          <w:sz w:val="24"/>
          <w:szCs w:val="24"/>
          <w:u w:val="single"/>
        </w:rPr>
      </w:pPr>
      <w:r w:rsidRPr="00BC51C5">
        <w:rPr>
          <w:rFonts w:ascii="Times New Roman" w:hAnsi="Times New Roman" w:cs="Times New Roman"/>
          <w:color w:val="000000" w:themeColor="text1"/>
          <w:sz w:val="24"/>
          <w:szCs w:val="24"/>
          <w:u w:val="single"/>
        </w:rPr>
        <w:t>Specific points for discussion</w:t>
      </w:r>
    </w:p>
    <w:p w14:paraId="636F0D65"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Patient exposure: Discuss any limitations of the safety database in relation to the proposed target population.</w:t>
      </w:r>
    </w:p>
    <w:p w14:paraId="3661D766"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bookmarkStart w:id="73" w:name="_Hlk57658782"/>
      <w:r w:rsidRPr="00BC51C5">
        <w:rPr>
          <w:rFonts w:ascii="Times New Roman" w:hAnsi="Times New Roman" w:cs="Times New Roman"/>
          <w:color w:val="000000" w:themeColor="text1"/>
          <w:sz w:val="24"/>
          <w:szCs w:val="24"/>
        </w:rPr>
        <w:t>Is the D-E-R (safety) relationship well characterised and the intrinsic extrinsic factors affecting this relationship well understood?</w:t>
      </w:r>
    </w:p>
    <w:bookmarkEnd w:id="73"/>
    <w:p w14:paraId="6291399F"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How are the findings (or lack of information) reflected in the SPC? Ensure correspondence with SPC (e.g., Sections 4.3, contraindications, 4.4 special warnings, 4.7 Effects on ability to drive and use machines, 4.8 Undesirable effects, 4.9 Overdose, as appropriate) and that all information in the SPC is explicitly assessed and supported by the scientific assessment.</w:t>
      </w:r>
    </w:p>
    <w:p w14:paraId="785C733B"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Description of the safety profile of the medicinal product and degree of safety assessed.</w:t>
      </w:r>
    </w:p>
    <w:p w14:paraId="0DBDA2E9"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Is the safety profile in accordance with that expected from non- clinical studies and known class effects? </w:t>
      </w:r>
    </w:p>
    <w:p w14:paraId="3F1F7D84"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Are there expected and/or anticipated (predicted) safety concerns from the clinical pharmacology programme to be included in the RMP?</w:t>
      </w:r>
    </w:p>
    <w:p w14:paraId="361F059F"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relevant safety aspects specific for the paediatric population by age group where appropriate. Link this closely to the recommendations in the SPC. Are there any specific (serious) ADRs and/or monitoring requirements?</w:t>
      </w:r>
    </w:p>
    <w:p w14:paraId="5F278857"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Sufficient long-term data? Mention if there are any outstanding data which remain as post-authorisation measures and if this is reflected in the SPC. Additional post-marketing studies/FUM?</w:t>
      </w:r>
    </w:p>
    <w:p w14:paraId="0AA65ACF" w14:textId="77777777" w:rsidR="007864B4" w:rsidRPr="00BC51C5" w:rsidRDefault="007864B4" w:rsidP="007864B4">
      <w:pPr>
        <w:pStyle w:val="DraftingNotesAgency"/>
        <w:ind w:left="360"/>
        <w:rPr>
          <w:rFonts w:ascii="Times New Roman" w:hAnsi="Times New Roman" w:cs="Times New Roman"/>
          <w:color w:val="000000" w:themeColor="text1"/>
          <w:sz w:val="24"/>
          <w:szCs w:val="24"/>
          <w:u w:val="single"/>
        </w:rPr>
      </w:pPr>
      <w:r w:rsidRPr="00BC51C5">
        <w:rPr>
          <w:rFonts w:ascii="Times New Roman" w:hAnsi="Times New Roman" w:cs="Times New Roman"/>
          <w:color w:val="000000" w:themeColor="text1"/>
          <w:sz w:val="24"/>
          <w:szCs w:val="24"/>
          <w:u w:val="single"/>
        </w:rPr>
        <w:t>For biosimilars:</w:t>
      </w:r>
    </w:p>
    <w:p w14:paraId="2AF66B93"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Discuss the results of the comparison of the most important adverse </w:t>
      </w:r>
      <w:r w:rsidRPr="00BC51C5">
        <w:rPr>
          <w:rFonts w:ascii="Times New Roman" w:hAnsi="Times New Roman" w:cs="Times New Roman"/>
          <w:color w:val="000000" w:themeColor="text1"/>
          <w:sz w:val="24"/>
          <w:szCs w:val="24"/>
          <w:u w:val="single"/>
        </w:rPr>
        <w:t>drug reactions (type, severity and frequency). Describe the safety</w:t>
      </w:r>
      <w:r w:rsidRPr="00BC51C5">
        <w:rPr>
          <w:rFonts w:ascii="Times New Roman" w:hAnsi="Times New Roman" w:cs="Times New Roman"/>
          <w:color w:val="000000" w:themeColor="text1"/>
          <w:sz w:val="24"/>
          <w:szCs w:val="24"/>
        </w:rPr>
        <w:t xml:space="preserve"> concerns that have been observed or that are otherwise of concern even if (yet) unobserved for the biosimilar candidate. If no confirmatory clinical study has been conducted, discuss the available data from which a similar safety profile could be inferred. Compare the immunogenicity profile of the biosimilar candidate and the reference product. If no human immunogenicity data have been generated, discuss the available data from which a similar immunogenicity profile could be inferred. </w:t>
      </w:r>
    </w:p>
    <w:p w14:paraId="4A89BEF8" w14:textId="77777777" w:rsidR="007864B4" w:rsidRPr="00BC51C5" w:rsidRDefault="007864B4" w:rsidP="007864B4">
      <w:pPr>
        <w:pStyle w:val="DraftingNotesAgency"/>
        <w:numPr>
          <w:ilvl w:val="0"/>
          <w:numId w:val="64"/>
        </w:numPr>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Discuss available data questioning </w:t>
      </w:r>
      <w:proofErr w:type="spellStart"/>
      <w:r w:rsidRPr="00BC51C5">
        <w:rPr>
          <w:rFonts w:ascii="Times New Roman" w:hAnsi="Times New Roman" w:cs="Times New Roman"/>
          <w:color w:val="000000" w:themeColor="text1"/>
          <w:sz w:val="24"/>
          <w:szCs w:val="24"/>
        </w:rPr>
        <w:t>biosimilarity</w:t>
      </w:r>
      <w:proofErr w:type="spellEnd"/>
      <w:r w:rsidRPr="00BC51C5">
        <w:rPr>
          <w:rFonts w:ascii="Times New Roman" w:hAnsi="Times New Roman" w:cs="Times New Roman"/>
          <w:color w:val="000000" w:themeColor="text1"/>
          <w:sz w:val="24"/>
          <w:szCs w:val="24"/>
        </w:rPr>
        <w:t xml:space="preserve"> (e.g. differences observed at quality, non-clinical level) which could have an impact on safety/immunogenicity and/or differences observed at clinical level such as higher incidence of certain adverse events, new signal or new adverse events that were not observed for the reference product. Discuss any specific risks anticipated for the biosimilar e.g. possible safety concerns that may result from a manufacturing process different from that of the reference product, especially those related to infusion-related reactions and immunogenicity.</w:t>
      </w:r>
    </w:p>
    <w:p w14:paraId="216FFE65" w14:textId="77777777" w:rsidR="007864B4" w:rsidRPr="00BC51C5" w:rsidRDefault="007864B4" w:rsidP="007864B4">
      <w:pPr>
        <w:pStyle w:val="No-numheading4Agency"/>
        <w:rPr>
          <w:rFonts w:ascii="Times New Roman" w:hAnsi="Times New Roman" w:cs="Times New Roman"/>
          <w:color w:val="000000" w:themeColor="text1"/>
          <w:sz w:val="24"/>
          <w:szCs w:val="24"/>
        </w:rPr>
      </w:pPr>
      <w:bookmarkStart w:id="74" w:name="_Hlk38654993"/>
      <w:r w:rsidRPr="00BC51C5">
        <w:rPr>
          <w:rFonts w:ascii="Times New Roman" w:hAnsi="Times New Roman" w:cs="Times New Roman"/>
          <w:color w:val="000000" w:themeColor="text1"/>
          <w:sz w:val="24"/>
          <w:szCs w:val="24"/>
        </w:rPr>
        <w:t>&lt;Additional expert consultation&gt;</w:t>
      </w:r>
    </w:p>
    <w:p w14:paraId="607F3B69" w14:textId="77777777"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&lt;Assessment of paediatric data on clinical safety&gt;</w:t>
      </w:r>
    </w:p>
    <w:p w14:paraId="0C17195E" w14:textId="77777777" w:rsidR="007864B4" w:rsidRPr="00BC51C5" w:rsidRDefault="007864B4" w:rsidP="007864B4">
      <w:pPr>
        <w:pStyle w:val="No-numheading4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&lt;Additional safety data needed in the context of a &lt;conditional&gt; MA &lt;under exceptional circumstances&gt;&gt;</w:t>
      </w:r>
    </w:p>
    <w:bookmarkEnd w:id="74"/>
    <w:p w14:paraId="6D34E60A" w14:textId="7042F4A0"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recommendation to grant a marketing authorisation under exceptional circumstances by the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z w:val="24"/>
          <w:szCs w:val="24"/>
        </w:rPr>
        <w:t xml:space="preserve"> should carefully be considered for situations where, for </w:t>
      </w:r>
      <w:proofErr w:type="gramStart"/>
      <w:r w:rsidRPr="00BC51C5">
        <w:rPr>
          <w:rFonts w:ascii="Times New Roman" w:hAnsi="Times New Roman" w:cs="Times New Roman"/>
          <w:color w:val="000000" w:themeColor="text1"/>
          <w:sz w:val="24"/>
          <w:szCs w:val="24"/>
        </w:rPr>
        <w:t>a number of</w:t>
      </w:r>
      <w:proofErr w:type="gramEnd"/>
      <w:r w:rsidRPr="00BC51C5">
        <w:rPr>
          <w:rFonts w:ascii="Times New Roman" w:hAnsi="Times New Roman" w:cs="Times New Roman"/>
          <w:color w:val="000000" w:themeColor="text1"/>
          <w:sz w:val="24"/>
          <w:szCs w:val="24"/>
        </w:rPr>
        <w:t xml:space="preserve"> reasons, it does not seem possible to ever assemble a “full” dossier. Notably, a marketing authorisation under exceptional circumstances will normally remain under exceptional circumstances and not lead to a conversion into a normal marketing authorisation.</w:t>
      </w:r>
    </w:p>
    <w:p w14:paraId="216A04F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Describe here the missing data in Module 5, why it is missing (rarity of disease = exceptional, early development = conditional) and how the gap is foreseen to be bridged, i.e. which data is required to be submitted.</w:t>
      </w:r>
    </w:p>
    <w:p w14:paraId="7B4E6BBF" w14:textId="77777777" w:rsidR="007864B4" w:rsidRPr="00BC51C5" w:rsidRDefault="007864B4" w:rsidP="007864B4">
      <w:pPr>
        <w:pStyle w:val="Heading2Agency"/>
        <w:rPr>
          <w:rFonts w:ascii="Times New Roman" w:hAnsi="Times New Roman" w:cs="Times New Roman"/>
          <w:color w:val="000000" w:themeColor="text1"/>
          <w:sz w:val="24"/>
          <w:szCs w:val="24"/>
        </w:rPr>
      </w:pPr>
      <w:bookmarkStart w:id="75" w:name="_Toc305067097"/>
      <w:bookmarkStart w:id="76" w:name="_Toc73011159"/>
      <w:r w:rsidRPr="00BC51C5">
        <w:rPr>
          <w:rFonts w:ascii="Times New Roman" w:hAnsi="Times New Roman" w:cs="Times New Roman"/>
          <w:color w:val="000000" w:themeColor="text1"/>
          <w:sz w:val="24"/>
          <w:szCs w:val="24"/>
        </w:rPr>
        <w:t>Conclusions on clinical safety</w:t>
      </w:r>
      <w:bookmarkEnd w:id="75"/>
      <w:bookmarkEnd w:id="76"/>
    </w:p>
    <w:p w14:paraId="0A8878A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 brief statement about the conclusions that can be drawn from the clinical safety documentation should be provided here (e.g., most frequent adverse drug reactions and other significant safety issues).</w:t>
      </w:r>
    </w:p>
    <w:p w14:paraId="308A22B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u w:val="single"/>
        </w:rPr>
        <w:t>For biosimilars</w:t>
      </w:r>
      <w:r w:rsidRPr="00BC51C5">
        <w:rPr>
          <w:rFonts w:ascii="Times New Roman" w:hAnsi="Times New Roman" w:cs="Times New Roman"/>
          <w:color w:val="000000" w:themeColor="text1"/>
          <w:sz w:val="24"/>
          <w:szCs w:val="24"/>
        </w:rPr>
        <w:t xml:space="preserve">, conclude if the submitted safety data support </w:t>
      </w:r>
      <w:proofErr w:type="spellStart"/>
      <w:r w:rsidRPr="00BC51C5">
        <w:rPr>
          <w:rFonts w:ascii="Times New Roman" w:hAnsi="Times New Roman" w:cs="Times New Roman"/>
          <w:color w:val="000000" w:themeColor="text1"/>
          <w:sz w:val="24"/>
          <w:szCs w:val="24"/>
        </w:rPr>
        <w:t>biosimilarity</w:t>
      </w:r>
      <w:proofErr w:type="spellEnd"/>
      <w:r w:rsidRPr="00BC51C5">
        <w:rPr>
          <w:rFonts w:ascii="Times New Roman" w:hAnsi="Times New Roman" w:cs="Times New Roman"/>
          <w:color w:val="000000" w:themeColor="text1"/>
          <w:sz w:val="24"/>
          <w:szCs w:val="24"/>
        </w:rPr>
        <w:t>.</w:t>
      </w:r>
    </w:p>
    <w:p w14:paraId="3E63BF12" w14:textId="77777777" w:rsidR="007864B4" w:rsidRPr="00BC51C5" w:rsidRDefault="007864B4" w:rsidP="007864B4">
      <w:pPr>
        <w:pStyle w:val="DraftingNotesAgency"/>
        <w:keepNext/>
        <w:keepLines/>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[Apart from the overall conclusion on safety, comment also on which safety findings should be considered for inclusion in the safety specification of the RMP (See further below).]</w:t>
      </w:r>
    </w:p>
    <w:p w14:paraId="13A5EC89" w14:textId="211D4F0F"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In case conditions for MA &lt;under exceptional circumstances&gt; have been identified, use the following statement:</w:t>
      </w:r>
    </w:p>
    <w:p w14:paraId="5F6FF2D3"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&lt;The following measures are necessary to address the missing safety data in the context of a &lt;conditional&gt; MA &lt;under exceptional circumstances&gt;:&gt;</w:t>
      </w:r>
    </w:p>
    <w:p w14:paraId="64C36530"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551EBFC" w14:textId="77777777" w:rsidR="007864B4" w:rsidRPr="00BC51C5" w:rsidRDefault="007864B4" w:rsidP="007864B4">
      <w:pPr>
        <w:pStyle w:val="Heading1Agency"/>
        <w:rPr>
          <w:rFonts w:ascii="Times New Roman" w:hAnsi="Times New Roman" w:cs="Times New Roman"/>
          <w:color w:val="000000" w:themeColor="text1"/>
          <w:sz w:val="24"/>
          <w:szCs w:val="24"/>
        </w:rPr>
      </w:pPr>
      <w:bookmarkStart w:id="77" w:name="_Toc518974352"/>
      <w:bookmarkStart w:id="78" w:name="_Toc413750395"/>
      <w:bookmarkStart w:id="79" w:name="_Toc73011161"/>
      <w:bookmarkStart w:id="80" w:name="_Hlk42883256"/>
      <w:bookmarkEnd w:id="77"/>
      <w:r w:rsidRPr="00BC51C5">
        <w:rPr>
          <w:rFonts w:ascii="Times New Roman" w:hAnsi="Times New Roman" w:cs="Times New Roman"/>
          <w:color w:val="000000" w:themeColor="text1"/>
          <w:sz w:val="24"/>
          <w:szCs w:val="24"/>
        </w:rPr>
        <w:t>Risk management plan</w:t>
      </w:r>
      <w:bookmarkEnd w:id="78"/>
      <w:bookmarkEnd w:id="79"/>
      <w:r w:rsidRPr="00BC51C5">
        <w:rPr>
          <w:rFonts w:ascii="Times New Roman" w:hAnsi="Times New Roman" w:cs="Times New Roman"/>
          <w:color w:val="000000" w:themeColor="text1"/>
          <w:sz w:val="24"/>
          <w:szCs w:val="24"/>
        </w:rPr>
        <w:t xml:space="preserve"> </w:t>
      </w:r>
    </w:p>
    <w:p w14:paraId="52D6DEDD" w14:textId="282F669C" w:rsidR="007864B4" w:rsidRPr="00BC51C5" w:rsidRDefault="007864B4" w:rsidP="007864B4">
      <w:pPr>
        <w:pStyle w:val="DraftingNotesAgency"/>
        <w:rPr>
          <w:rFonts w:ascii="Times New Roman" w:hAnsi="Times New Roman" w:cs="Times New Roman"/>
          <w:color w:val="000000" w:themeColor="text1"/>
          <w:sz w:val="24"/>
          <w:szCs w:val="24"/>
        </w:rPr>
      </w:pPr>
      <w:bookmarkStart w:id="81" w:name="_Hlk43413140"/>
      <w:r w:rsidRPr="00BC51C5">
        <w:rPr>
          <w:rFonts w:ascii="Times New Roman" w:hAnsi="Times New Roman" w:cs="Times New Roman"/>
          <w:color w:val="000000" w:themeColor="text1"/>
          <w:sz w:val="24"/>
          <w:szCs w:val="24"/>
        </w:rPr>
        <w:t xml:space="preserve">The </w:t>
      </w:r>
      <w:r w:rsidR="00705E1B" w:rsidRPr="00BC51C5">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should assess the safety specification within the </w:t>
      </w:r>
      <w:proofErr w:type="gramStart"/>
      <w:r w:rsidRPr="00BC51C5">
        <w:rPr>
          <w:rFonts w:ascii="Times New Roman" w:hAnsi="Times New Roman" w:cs="Times New Roman"/>
          <w:color w:val="000000" w:themeColor="text1"/>
          <w:sz w:val="24"/>
          <w:szCs w:val="24"/>
        </w:rPr>
        <w:t>RMP, and</w:t>
      </w:r>
      <w:proofErr w:type="gramEnd"/>
      <w:r w:rsidRPr="00BC51C5">
        <w:rPr>
          <w:rFonts w:ascii="Times New Roman" w:hAnsi="Times New Roman" w:cs="Times New Roman"/>
          <w:color w:val="000000" w:themeColor="text1"/>
          <w:sz w:val="24"/>
          <w:szCs w:val="24"/>
        </w:rPr>
        <w:t xml:space="preserve"> complete the sections below. The </w:t>
      </w:r>
      <w:r w:rsidR="00705E1B" w:rsidRPr="00BC51C5">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should not assess the safety specification within the </w:t>
      </w:r>
      <w:proofErr w:type="gramStart"/>
      <w:r w:rsidRPr="00BC51C5">
        <w:rPr>
          <w:rFonts w:ascii="Times New Roman" w:hAnsi="Times New Roman" w:cs="Times New Roman"/>
          <w:color w:val="000000" w:themeColor="text1"/>
          <w:sz w:val="24"/>
          <w:szCs w:val="24"/>
        </w:rPr>
        <w:t>RMP, but</w:t>
      </w:r>
      <w:proofErr w:type="gramEnd"/>
      <w:r w:rsidRPr="00BC51C5">
        <w:rPr>
          <w:rFonts w:ascii="Times New Roman" w:hAnsi="Times New Roman" w:cs="Times New Roman"/>
          <w:color w:val="000000" w:themeColor="text1"/>
          <w:sz w:val="24"/>
          <w:szCs w:val="24"/>
        </w:rPr>
        <w:t xml:space="preserve"> should flag safety findings which may be relevant for the RMP.</w:t>
      </w:r>
    </w:p>
    <w:p w14:paraId="1830A698" w14:textId="77777777" w:rsidR="007864B4" w:rsidRPr="00BC51C5" w:rsidRDefault="007864B4" w:rsidP="007864B4">
      <w:pPr>
        <w:pStyle w:val="BodytextAgency"/>
        <w:tabs>
          <w:tab w:val="left" w:pos="2977"/>
        </w:tabs>
        <w:rPr>
          <w:rFonts w:ascii="Times New Roman" w:hAnsi="Times New Roman" w:cs="Times New Roman"/>
          <w:color w:val="000000" w:themeColor="text1"/>
          <w:sz w:val="24"/>
          <w:szCs w:val="24"/>
        </w:rPr>
      </w:pPr>
      <w:bookmarkStart w:id="82" w:name="_Hlk43413170"/>
      <w:bookmarkEnd w:id="81"/>
      <w:r w:rsidRPr="00BC51C5">
        <w:rPr>
          <w:rFonts w:ascii="Times New Roman" w:hAnsi="Times New Roman" w:cs="Times New Roman"/>
          <w:color w:val="000000" w:themeColor="text1"/>
          <w:sz w:val="24"/>
          <w:szCs w:val="24"/>
        </w:rPr>
        <w:t>The Safety Specification (Part II, SI-SVIII) from RMP version XXX, dated dd-mm-</w:t>
      </w:r>
      <w:proofErr w:type="spellStart"/>
      <w:r w:rsidRPr="00BC51C5">
        <w:rPr>
          <w:rFonts w:ascii="Times New Roman" w:hAnsi="Times New Roman" w:cs="Times New Roman"/>
          <w:color w:val="000000" w:themeColor="text1"/>
          <w:sz w:val="24"/>
          <w:szCs w:val="24"/>
        </w:rPr>
        <w:t>yy</w:t>
      </w:r>
      <w:proofErr w:type="spellEnd"/>
      <w:r w:rsidRPr="00BC51C5">
        <w:rPr>
          <w:rFonts w:ascii="Times New Roman" w:hAnsi="Times New Roman" w:cs="Times New Roman"/>
          <w:color w:val="000000" w:themeColor="text1"/>
          <w:sz w:val="24"/>
          <w:szCs w:val="24"/>
        </w:rPr>
        <w:t xml:space="preserve"> is assessed below.</w:t>
      </w:r>
    </w:p>
    <w:bookmarkEnd w:id="82"/>
    <w:p w14:paraId="1D73D4A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In case of a line extension, the assessment focuses on currency </w:t>
      </w:r>
      <w:proofErr w:type="gramStart"/>
      <w:r w:rsidRPr="00BC51C5">
        <w:rPr>
          <w:rFonts w:ascii="Times New Roman" w:hAnsi="Times New Roman" w:cs="Times New Roman"/>
          <w:color w:val="000000" w:themeColor="text1"/>
          <w:sz w:val="24"/>
          <w:szCs w:val="24"/>
        </w:rPr>
        <w:t>of</w:t>
      </w:r>
      <w:proofErr w:type="gramEnd"/>
      <w:r w:rsidRPr="00BC51C5">
        <w:rPr>
          <w:rFonts w:ascii="Times New Roman" w:hAnsi="Times New Roman" w:cs="Times New Roman"/>
          <w:color w:val="000000" w:themeColor="text1"/>
          <w:sz w:val="24"/>
          <w:szCs w:val="24"/>
        </w:rPr>
        <w:t xml:space="preserve"> and changes made to the RMP.</w:t>
      </w:r>
    </w:p>
    <w:p w14:paraId="7FB311A4" w14:textId="77777777" w:rsidR="007864B4" w:rsidRPr="00BC51C5" w:rsidRDefault="007864B4" w:rsidP="007864B4">
      <w:pPr>
        <w:pStyle w:val="DraftingNotesAgency"/>
        <w:rPr>
          <w:rFonts w:ascii="Times New Roman" w:hAnsi="Times New Roman" w:cs="Times New Roman"/>
          <w:color w:val="000000" w:themeColor="text1"/>
          <w:sz w:val="24"/>
          <w:szCs w:val="24"/>
        </w:rPr>
      </w:pPr>
      <w:bookmarkStart w:id="83" w:name="_Hlk41686827"/>
      <w:r w:rsidRPr="00BC51C5">
        <w:rPr>
          <w:rFonts w:ascii="Times New Roman" w:hAnsi="Times New Roman" w:cs="Times New Roman"/>
          <w:color w:val="000000" w:themeColor="text1"/>
          <w:sz w:val="24"/>
          <w:szCs w:val="24"/>
        </w:rPr>
        <w:t>For biosimilars and fixed combination products without new active substance, the RMP(s) of the reference/combined product(s) should be followed and cases of divergence (if any) need to be discussed and highlighted.</w:t>
      </w:r>
      <w:bookmarkEnd w:id="83"/>
    </w:p>
    <w:p w14:paraId="13B8B924" w14:textId="77777777" w:rsidR="007864B4" w:rsidRPr="00BC51C5" w:rsidRDefault="007864B4" w:rsidP="007864B4">
      <w:pPr>
        <w:pStyle w:val="Heading2Agency"/>
        <w:ind w:left="1418"/>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 </w:t>
      </w:r>
      <w:bookmarkStart w:id="84" w:name="_Toc413750396"/>
      <w:bookmarkStart w:id="85" w:name="_Toc32236102"/>
      <w:bookmarkStart w:id="86" w:name="_Toc73011162"/>
      <w:r w:rsidRPr="00BC51C5">
        <w:rPr>
          <w:rFonts w:ascii="Times New Roman" w:hAnsi="Times New Roman" w:cs="Times New Roman"/>
          <w:color w:val="000000" w:themeColor="text1"/>
          <w:sz w:val="24"/>
          <w:szCs w:val="24"/>
        </w:rPr>
        <w:t>Safety Specification</w:t>
      </w:r>
      <w:bookmarkEnd w:id="84"/>
      <w:bookmarkEnd w:id="85"/>
      <w:bookmarkEnd w:id="86"/>
    </w:p>
    <w:p w14:paraId="30A35798"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rapporteur considers the data presented in the RMP as follows:</w:t>
      </w:r>
    </w:p>
    <w:p w14:paraId="056440E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Guidance: There is no need to copy and paste the information from the RMP under the below paragraphs. Those sections can be left blank unless there are aspects in those sections that require amendments and could lead to questions in the D120 LOQ.</w:t>
      </w:r>
    </w:p>
    <w:p w14:paraId="721BB4B6"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87" w:name="_Toc334533924"/>
      <w:bookmarkStart w:id="88" w:name="_Toc73011163"/>
      <w:r w:rsidRPr="00BC51C5">
        <w:rPr>
          <w:rFonts w:ascii="Times New Roman" w:hAnsi="Times New Roman" w:cs="Times New Roman"/>
          <w:bCs w:val="0"/>
          <w:color w:val="000000" w:themeColor="text1"/>
          <w:sz w:val="24"/>
          <w:szCs w:val="24"/>
        </w:rPr>
        <w:t>Epidemiology of the indication(s) and target population</w:t>
      </w:r>
      <w:bookmarkEnd w:id="87"/>
      <w:r w:rsidRPr="00BC51C5">
        <w:rPr>
          <w:rFonts w:ascii="Times New Roman" w:hAnsi="Times New Roman" w:cs="Times New Roman"/>
          <w:bCs w:val="0"/>
          <w:color w:val="000000" w:themeColor="text1"/>
          <w:sz w:val="24"/>
          <w:szCs w:val="24"/>
        </w:rPr>
        <w:t>(s)</w:t>
      </w:r>
      <w:bookmarkEnd w:id="88"/>
    </w:p>
    <w:p w14:paraId="2BF0AA8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[This corresponds to Module SI of the Safety Specification of the RMP.]</w:t>
      </w:r>
    </w:p>
    <w:p w14:paraId="4ACB7D39"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89" w:name="_Toc68882796"/>
      <w:bookmarkStart w:id="90" w:name="_Toc334533926"/>
      <w:bookmarkStart w:id="91" w:name="_Toc73011164"/>
      <w:bookmarkEnd w:id="89"/>
      <w:r w:rsidRPr="00BC51C5">
        <w:rPr>
          <w:rFonts w:ascii="Times New Roman" w:hAnsi="Times New Roman" w:cs="Times New Roman"/>
          <w:color w:val="000000" w:themeColor="text1"/>
          <w:sz w:val="24"/>
          <w:szCs w:val="24"/>
        </w:rPr>
        <w:t>Clinical trial exposure</w:t>
      </w:r>
      <w:bookmarkEnd w:id="90"/>
      <w:bookmarkEnd w:id="91"/>
    </w:p>
    <w:p w14:paraId="7B8FCEA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corresponds to Module SIII of the Safety Specification of the RMP. The information should have been already addressed in section 4.2 Patient Exposure of this AR.] </w:t>
      </w:r>
    </w:p>
    <w:p w14:paraId="56F86397"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92" w:name="_Toc68882798"/>
      <w:bookmarkStart w:id="93" w:name="_Toc334533927"/>
      <w:bookmarkStart w:id="94" w:name="_Toc73011165"/>
      <w:bookmarkEnd w:id="92"/>
      <w:r w:rsidRPr="00BC51C5">
        <w:rPr>
          <w:rFonts w:ascii="Times New Roman" w:hAnsi="Times New Roman" w:cs="Times New Roman"/>
          <w:bCs w:val="0"/>
          <w:color w:val="000000" w:themeColor="text1"/>
          <w:sz w:val="24"/>
          <w:szCs w:val="24"/>
        </w:rPr>
        <w:t>Populations not studied in clinical trials</w:t>
      </w:r>
      <w:bookmarkEnd w:id="93"/>
      <w:bookmarkEnd w:id="94"/>
    </w:p>
    <w:p w14:paraId="1211803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corresponds to Module SIV of the Safety Specification. These aspects should have been already considered in section 4.2.] </w:t>
      </w:r>
    </w:p>
    <w:p w14:paraId="4471323F"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95" w:name="_Toc68683204"/>
      <w:bookmarkStart w:id="96" w:name="_Toc68882800"/>
      <w:bookmarkStart w:id="97" w:name="_Toc334533928"/>
      <w:bookmarkStart w:id="98" w:name="_Toc73011166"/>
      <w:bookmarkEnd w:id="95"/>
      <w:bookmarkEnd w:id="96"/>
      <w:r w:rsidRPr="00BC51C5">
        <w:rPr>
          <w:rFonts w:ascii="Times New Roman" w:hAnsi="Times New Roman" w:cs="Times New Roman"/>
          <w:bCs w:val="0"/>
          <w:color w:val="000000" w:themeColor="text1"/>
          <w:sz w:val="24"/>
          <w:szCs w:val="24"/>
        </w:rPr>
        <w:t>&lt;Post-authorisation experience</w:t>
      </w:r>
      <w:bookmarkEnd w:id="97"/>
      <w:r w:rsidRPr="00BC51C5">
        <w:rPr>
          <w:rFonts w:ascii="Times New Roman" w:hAnsi="Times New Roman" w:cs="Times New Roman"/>
          <w:bCs w:val="0"/>
          <w:color w:val="000000" w:themeColor="text1"/>
          <w:sz w:val="24"/>
          <w:szCs w:val="24"/>
        </w:rPr>
        <w:t>&gt;</w:t>
      </w:r>
      <w:bookmarkEnd w:id="98"/>
    </w:p>
    <w:p w14:paraId="45A17A6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corresponds to Module SV of the Safety Specification. These aspects should have been already considered in section 4.11.] </w:t>
      </w:r>
    </w:p>
    <w:p w14:paraId="5EE24B69" w14:textId="77777777" w:rsidR="007864B4" w:rsidRPr="00BC51C5" w:rsidRDefault="007864B4" w:rsidP="007864B4">
      <w:pPr>
        <w:pStyle w:val="No-numheading5Agency"/>
        <w:rPr>
          <w:rFonts w:ascii="Times New Roman" w:hAnsi="Times New Roman" w:cs="Times New Roman"/>
          <w:color w:val="000000" w:themeColor="text1"/>
          <w:sz w:val="24"/>
          <w:szCs w:val="24"/>
        </w:rPr>
      </w:pPr>
      <w:bookmarkStart w:id="99" w:name="_Toc334533929"/>
      <w:r w:rsidRPr="00BC51C5">
        <w:rPr>
          <w:rFonts w:ascii="Times New Roman" w:hAnsi="Times New Roman" w:cs="Times New Roman"/>
          <w:color w:val="000000" w:themeColor="text1"/>
          <w:sz w:val="24"/>
          <w:szCs w:val="24"/>
        </w:rPr>
        <w:t>Assessor’s comment</w:t>
      </w:r>
    </w:p>
    <w:p w14:paraId="2A73F49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[Comments on the four afore-mentioned sub-headings should be made here. Important to only comment if there are major errors/inconsistencies in the RMP from the Applicant or if the information in it is not in line with the clinical assessment. This is particularly important if comments lead to requests for an updated version of this section of the RMP and if the comments impact for example the summary of the RMP. Otherwise, simply say that the presentation in the RMP is largely acceptable.]</w:t>
      </w:r>
      <w:bookmarkEnd w:id="99"/>
    </w:p>
    <w:p w14:paraId="3D7BA2A5" w14:textId="0B80F43E" w:rsidR="007864B4" w:rsidRPr="00BC51C5" w:rsidRDefault="007864B4" w:rsidP="007864B4">
      <w:pPr>
        <w:pStyle w:val="Heading3Agency"/>
        <w:rPr>
          <w:rFonts w:ascii="Times New Roman" w:hAnsi="Times New Roman" w:cs="Times New Roman"/>
          <w:color w:val="000000" w:themeColor="text1"/>
          <w:sz w:val="24"/>
          <w:szCs w:val="24"/>
        </w:rPr>
      </w:pPr>
      <w:bookmarkStart w:id="100" w:name="_Toc334533934"/>
      <w:bookmarkStart w:id="101" w:name="_Toc73011167"/>
      <w:r w:rsidRPr="00BC51C5">
        <w:rPr>
          <w:rFonts w:ascii="Times New Roman" w:hAnsi="Times New Roman" w:cs="Times New Roman"/>
          <w:color w:val="000000" w:themeColor="text1"/>
          <w:sz w:val="24"/>
          <w:szCs w:val="24"/>
        </w:rPr>
        <w:t xml:space="preserve">Additional </w:t>
      </w:r>
      <w:r w:rsidR="003A7E33">
        <w:rPr>
          <w:rFonts w:ascii="Times New Roman" w:hAnsi="Times New Roman" w:cs="Times New Roman"/>
          <w:color w:val="000000" w:themeColor="text1"/>
          <w:sz w:val="24"/>
          <w:szCs w:val="24"/>
        </w:rPr>
        <w:t>regional</w:t>
      </w:r>
      <w:r w:rsidRPr="00BC51C5">
        <w:rPr>
          <w:rFonts w:ascii="Times New Roman" w:hAnsi="Times New Roman" w:cs="Times New Roman"/>
          <w:color w:val="000000" w:themeColor="text1"/>
          <w:sz w:val="24"/>
          <w:szCs w:val="24"/>
        </w:rPr>
        <w:t xml:space="preserve"> requirements for the safety specification</w:t>
      </w:r>
      <w:bookmarkEnd w:id="100"/>
      <w:bookmarkEnd w:id="101"/>
    </w:p>
    <w:p w14:paraId="4B1B609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corresponds to Module SVI of the Safety Specification]. </w:t>
      </w:r>
    </w:p>
    <w:p w14:paraId="74557A16"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&lt;Potential for misuse for illegal purposes&gt;</w:t>
      </w:r>
    </w:p>
    <w:p w14:paraId="0E399A2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two most important areas are whether the drug is likely to be sold on the black market or used to enable assault.</w:t>
      </w:r>
    </w:p>
    <w:p w14:paraId="52DB7CE5"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495335E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Comment on the likelihood based on the substance and mechanism of action, and whether this translates to a safety concern that should be addressed in the RMP.]</w:t>
      </w:r>
    </w:p>
    <w:p w14:paraId="1847E185"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102" w:name="_Toc334533935"/>
      <w:bookmarkStart w:id="103" w:name="_Toc73011168"/>
      <w:r w:rsidRPr="00BC51C5">
        <w:rPr>
          <w:rFonts w:ascii="Times New Roman" w:hAnsi="Times New Roman" w:cs="Times New Roman"/>
          <w:color w:val="000000" w:themeColor="text1"/>
          <w:sz w:val="24"/>
          <w:szCs w:val="24"/>
        </w:rPr>
        <w:t>Identification of safety concerns in the RMP submission</w:t>
      </w:r>
      <w:bookmarkEnd w:id="102"/>
      <w:bookmarkEnd w:id="103"/>
    </w:p>
    <w:p w14:paraId="18A375C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i w:val="0"/>
          <w:color w:val="000000" w:themeColor="text1"/>
          <w:sz w:val="24"/>
          <w:szCs w:val="24"/>
        </w:rPr>
        <w:t>[This corresponds to Module SVII of the Safety Specification.]</w:t>
      </w:r>
    </w:p>
    <w:p w14:paraId="51EADBB7" w14:textId="77777777" w:rsidR="007864B4" w:rsidRPr="00BC51C5" w:rsidRDefault="007864B4" w:rsidP="007864B4">
      <w:pPr>
        <w:pStyle w:val="BodytextAgency"/>
        <w:rPr>
          <w:rFonts w:ascii="Times New Roman" w:hAnsi="Times New Roman" w:cs="Times New Roman"/>
          <w:b/>
          <w:bCs/>
          <w:color w:val="000000" w:themeColor="text1"/>
          <w:sz w:val="24"/>
          <w:szCs w:val="24"/>
        </w:rPr>
      </w:pPr>
      <w:r w:rsidRPr="00BC51C5">
        <w:rPr>
          <w:rFonts w:ascii="Times New Roman" w:hAnsi="Times New Roman" w:cs="Times New Roman"/>
          <w:b/>
          <w:bCs/>
          <w:color w:val="000000" w:themeColor="text1"/>
          <w:sz w:val="24"/>
          <w:szCs w:val="24"/>
        </w:rPr>
        <w:t xml:space="preserve"> &lt;Risks considered important for inclusion in the list of safety specification&gt;</w:t>
      </w:r>
    </w:p>
    <w:p w14:paraId="39FBD5B2"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To establish the list of important identified and potential risks for inclusion, please consider the following questions:</w:t>
      </w:r>
    </w:p>
    <w:p w14:paraId="0D41DBD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Does it affect the benefit-risk profile?</w:t>
      </w:r>
    </w:p>
    <w:p w14:paraId="329AA5B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Alopecia </w:t>
      </w:r>
      <w:proofErr w:type="gramStart"/>
      <w:r w:rsidRPr="00BC51C5">
        <w:rPr>
          <w:rFonts w:ascii="Times New Roman" w:hAnsi="Times New Roman" w:cs="Times New Roman"/>
          <w:color w:val="000000" w:themeColor="text1"/>
          <w:sz w:val="24"/>
          <w:szCs w:val="24"/>
        </w:rPr>
        <w:t>as a consequence of</w:t>
      </w:r>
      <w:proofErr w:type="gramEnd"/>
      <w:r w:rsidRPr="00BC51C5">
        <w:rPr>
          <w:rFonts w:ascii="Times New Roman" w:hAnsi="Times New Roman" w:cs="Times New Roman"/>
          <w:color w:val="000000" w:themeColor="text1"/>
          <w:sz w:val="24"/>
          <w:szCs w:val="24"/>
        </w:rPr>
        <w:t xml:space="preserve"> treatment with life-saving product is </w:t>
      </w:r>
      <w:proofErr w:type="gramStart"/>
      <w:r w:rsidRPr="00BC51C5">
        <w:rPr>
          <w:rFonts w:ascii="Times New Roman" w:hAnsi="Times New Roman" w:cs="Times New Roman"/>
          <w:color w:val="000000" w:themeColor="text1"/>
          <w:sz w:val="24"/>
          <w:szCs w:val="24"/>
        </w:rPr>
        <w:t>acceptable;</w:t>
      </w:r>
      <w:proofErr w:type="gramEnd"/>
      <w:r w:rsidRPr="00BC51C5">
        <w:rPr>
          <w:rFonts w:ascii="Times New Roman" w:hAnsi="Times New Roman" w:cs="Times New Roman"/>
          <w:color w:val="000000" w:themeColor="text1"/>
          <w:sz w:val="24"/>
          <w:szCs w:val="24"/>
        </w:rPr>
        <w:t xml:space="preserve"> not acceptable for mild conditions</w:t>
      </w:r>
    </w:p>
    <w:p w14:paraId="71D40736"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Is it an undesirable outcome? </w:t>
      </w:r>
    </w:p>
    <w:p w14:paraId="6E25A97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Lab tests themselves are not necessarily negative from risk management perspective, e.g. red blood cell count decreased provides no information. Is RBC count decreased relevant? Why? Is it transitory? Does it have clinical consequences? Please try not to use SOC Investigations. Is there an outcome of interest? </w:t>
      </w:r>
    </w:p>
    <w:p w14:paraId="35E3F87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Examples: WBC decreased/neutropenia vs serious infections</w:t>
      </w:r>
    </w:p>
    <w:p w14:paraId="05BF3E1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          Elevated cholesterol vs myocardial infarction</w:t>
      </w:r>
    </w:p>
    <w:p w14:paraId="14BE3B9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    Amylase abnormal vs pancreatitis</w:t>
      </w:r>
    </w:p>
    <w:p w14:paraId="610203D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What is the relation to severity of condition?</w:t>
      </w:r>
    </w:p>
    <w:p w14:paraId="255B7C4C"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What is the target population? no need to consider risks that will not affect the population (e.g. Alzheimer’s – very elderly not concerned with reproduction)</w:t>
      </w:r>
    </w:p>
    <w:p w14:paraId="41BC33D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What are the clinical practices? no need to consider risks for which risk minimisation measures have become established in clinical practice </w:t>
      </w:r>
      <w:proofErr w:type="gramStart"/>
      <w:r w:rsidRPr="00BC51C5">
        <w:rPr>
          <w:rFonts w:ascii="Times New Roman" w:hAnsi="Times New Roman" w:cs="Times New Roman"/>
          <w:color w:val="000000" w:themeColor="text1"/>
          <w:sz w:val="24"/>
          <w:szCs w:val="24"/>
        </w:rPr>
        <w:t>( e.g.</w:t>
      </w:r>
      <w:proofErr w:type="gramEnd"/>
      <w:r w:rsidRPr="00BC51C5">
        <w:rPr>
          <w:rFonts w:ascii="Times New Roman" w:hAnsi="Times New Roman" w:cs="Times New Roman"/>
          <w:color w:val="000000" w:themeColor="text1"/>
          <w:sz w:val="24"/>
          <w:szCs w:val="24"/>
        </w:rPr>
        <w:t xml:space="preserve"> Anaphylactic reactions are known to occur in biological products)</w:t>
      </w:r>
    </w:p>
    <w:p w14:paraId="6C1EB7B1" w14:textId="77777777" w:rsidR="007864B4" w:rsidRPr="00BC51C5" w:rsidRDefault="007864B4" w:rsidP="007864B4">
      <w:pPr>
        <w:pStyle w:val="DraftingNotesAgency"/>
        <w:rPr>
          <w:rFonts w:ascii="Times New Roman" w:hAnsi="Times New Roman" w:cs="Times New Roman"/>
          <w:color w:val="000000" w:themeColor="text1"/>
          <w:sz w:val="24"/>
          <w:szCs w:val="24"/>
        </w:rPr>
      </w:pPr>
    </w:p>
    <w:p w14:paraId="7179FEA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Please also consider that an important identified risk would usually warrant further evaluation as part of the pharmacovigilance plan and risk minimisation activities. An </w:t>
      </w:r>
      <w:proofErr w:type="gramStart"/>
      <w:r w:rsidRPr="00BC51C5">
        <w:rPr>
          <w:rFonts w:ascii="Times New Roman" w:hAnsi="Times New Roman" w:cs="Times New Roman"/>
          <w:color w:val="000000" w:themeColor="text1"/>
          <w:sz w:val="24"/>
          <w:szCs w:val="24"/>
        </w:rPr>
        <w:t>important potential risks</w:t>
      </w:r>
      <w:proofErr w:type="gramEnd"/>
      <w:r w:rsidRPr="00BC51C5">
        <w:rPr>
          <w:rFonts w:ascii="Times New Roman" w:hAnsi="Times New Roman" w:cs="Times New Roman"/>
          <w:color w:val="000000" w:themeColor="text1"/>
          <w:sz w:val="24"/>
          <w:szCs w:val="24"/>
        </w:rPr>
        <w:t xml:space="preserve"> would usually require further evaluation as part of the pharmacovigilance plan. </w:t>
      </w:r>
    </w:p>
    <w:p w14:paraId="702B4886" w14:textId="77777777" w:rsidR="007864B4" w:rsidRPr="00BC51C5" w:rsidRDefault="007864B4" w:rsidP="007864B4">
      <w:pPr>
        <w:pStyle w:val="DraftingNotesAgency"/>
        <w:rPr>
          <w:rFonts w:ascii="Times New Roman" w:hAnsi="Times New Roman" w:cs="Times New Roman"/>
          <w:color w:val="000000" w:themeColor="text1"/>
          <w:sz w:val="24"/>
          <w:szCs w:val="24"/>
        </w:rPr>
      </w:pPr>
    </w:p>
    <w:p w14:paraId="478A2042"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To establish the list of Missing information, please consider the below:</w:t>
      </w:r>
    </w:p>
    <w:p w14:paraId="19046D41"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Absence of enough safety data in a defined population</w:t>
      </w:r>
    </w:p>
    <w:p w14:paraId="59E011F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Evidence of a potential concern in said population.</w:t>
      </w:r>
    </w:p>
    <w:p w14:paraId="041DB874"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Always </w:t>
      </w:r>
      <w:proofErr w:type="gramStart"/>
      <w:r w:rsidRPr="00BC51C5">
        <w:rPr>
          <w:rFonts w:ascii="Times New Roman" w:hAnsi="Times New Roman" w:cs="Times New Roman"/>
          <w:color w:val="000000" w:themeColor="text1"/>
          <w:sz w:val="24"/>
          <w:szCs w:val="24"/>
        </w:rPr>
        <w:t>has to</w:t>
      </w:r>
      <w:proofErr w:type="gramEnd"/>
      <w:r w:rsidRPr="00BC51C5">
        <w:rPr>
          <w:rFonts w:ascii="Times New Roman" w:hAnsi="Times New Roman" w:cs="Times New Roman"/>
          <w:color w:val="000000" w:themeColor="text1"/>
          <w:sz w:val="24"/>
          <w:szCs w:val="24"/>
        </w:rPr>
        <w:t xml:space="preserve"> be relevant for the approved indications</w:t>
      </w:r>
    </w:p>
    <w:p w14:paraId="0339E275"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e.g. Missing information in children should not be part of the List of Safety Concerns if product is not authorised in this population</w:t>
      </w:r>
    </w:p>
    <w:p w14:paraId="5EB14B57" w14:textId="77777777" w:rsidR="007864B4" w:rsidRPr="00BC51C5" w:rsidRDefault="007864B4" w:rsidP="007864B4">
      <w:pPr>
        <w:pStyle w:val="DraftingNotesAgency"/>
        <w:rPr>
          <w:rFonts w:ascii="Times New Roman" w:hAnsi="Times New Roman" w:cs="Times New Roman"/>
          <w:color w:val="000000" w:themeColor="text1"/>
          <w:sz w:val="24"/>
          <w:szCs w:val="24"/>
        </w:rPr>
      </w:pPr>
    </w:p>
    <w:p w14:paraId="52A4223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Please consider option of Potential risk of [important safety issue] in off-label paediatric use if all bellow </w:t>
      </w:r>
      <w:proofErr w:type="gramStart"/>
      <w:r w:rsidRPr="00BC51C5">
        <w:rPr>
          <w:rFonts w:ascii="Times New Roman" w:hAnsi="Times New Roman" w:cs="Times New Roman"/>
          <w:color w:val="000000" w:themeColor="text1"/>
          <w:sz w:val="24"/>
          <w:szCs w:val="24"/>
        </w:rPr>
        <w:t>are</w:t>
      </w:r>
      <w:proofErr w:type="gramEnd"/>
      <w:r w:rsidRPr="00BC51C5">
        <w:rPr>
          <w:rFonts w:ascii="Times New Roman" w:hAnsi="Times New Roman" w:cs="Times New Roman"/>
          <w:color w:val="000000" w:themeColor="text1"/>
          <w:sz w:val="24"/>
          <w:szCs w:val="24"/>
        </w:rPr>
        <w:t xml:space="preserve"> true:</w:t>
      </w:r>
    </w:p>
    <w:p w14:paraId="7DC1B879"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There is a high probability of the product being used off-label children</w:t>
      </w:r>
    </w:p>
    <w:p w14:paraId="0BCEFD03"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There is a documented risk for this population (e.g. this may have led to the product not being approved in children)</w:t>
      </w:r>
    </w:p>
    <w:p w14:paraId="1ECD03B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risk is not present in the approved population (i.e. is not already included in the safety profile)</w:t>
      </w:r>
    </w:p>
    <w:p w14:paraId="3A14D3C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risk is important (i.e. risk-benefit impact, if only at individual level, as formal risk-benefit analysis might not have been performed in this population</w:t>
      </w:r>
      <w:proofErr w:type="gramStart"/>
      <w:r w:rsidRPr="00BC51C5">
        <w:rPr>
          <w:rFonts w:ascii="Times New Roman" w:hAnsi="Times New Roman" w:cs="Times New Roman"/>
          <w:color w:val="000000" w:themeColor="text1"/>
          <w:sz w:val="24"/>
          <w:szCs w:val="24"/>
        </w:rPr>
        <w:t>).Assessor’s</w:t>
      </w:r>
      <w:proofErr w:type="gramEnd"/>
      <w:r w:rsidRPr="00BC51C5">
        <w:rPr>
          <w:rFonts w:ascii="Times New Roman" w:hAnsi="Times New Roman" w:cs="Times New Roman"/>
          <w:color w:val="000000" w:themeColor="text1"/>
          <w:sz w:val="24"/>
          <w:szCs w:val="24"/>
        </w:rPr>
        <w:t xml:space="preserve"> comment</w:t>
      </w:r>
    </w:p>
    <w:p w14:paraId="4C0D77F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Comment </w:t>
      </w:r>
      <w:r w:rsidRPr="00BC51C5">
        <w:rPr>
          <w:rFonts w:ascii="Times New Roman" w:hAnsi="Times New Roman" w:cs="Times New Roman"/>
          <w:i w:val="0"/>
          <w:color w:val="000000" w:themeColor="text1"/>
          <w:sz w:val="24"/>
          <w:szCs w:val="24"/>
        </w:rPr>
        <w:t xml:space="preserve">briefly on whether a proposed safety concern is appropriate or not, whether </w:t>
      </w:r>
      <w:r w:rsidRPr="00BC51C5">
        <w:rPr>
          <w:rFonts w:ascii="Times New Roman" w:hAnsi="Times New Roman" w:cs="Times New Roman"/>
          <w:color w:val="000000" w:themeColor="text1"/>
          <w:sz w:val="24"/>
          <w:szCs w:val="24"/>
        </w:rPr>
        <w:t>additional risk should be included.</w:t>
      </w:r>
    </w:p>
    <w:p w14:paraId="3BC15165" w14:textId="77777777" w:rsidR="007864B4" w:rsidRPr="00BC51C5" w:rsidRDefault="007864B4" w:rsidP="007864B4">
      <w:pPr>
        <w:pStyle w:val="BodytextAgency"/>
        <w:rPr>
          <w:rFonts w:ascii="Times New Roman" w:hAnsi="Times New Roman" w:cs="Times New Roman"/>
          <w:b/>
          <w:color w:val="000000" w:themeColor="text1"/>
          <w:sz w:val="24"/>
          <w:szCs w:val="24"/>
        </w:rPr>
      </w:pPr>
      <w:r w:rsidRPr="00BC51C5">
        <w:rPr>
          <w:rFonts w:ascii="Times New Roman" w:hAnsi="Times New Roman" w:cs="Times New Roman"/>
          <w:b/>
          <w:bCs/>
          <w:color w:val="000000" w:themeColor="text1"/>
          <w:sz w:val="24"/>
          <w:szCs w:val="24"/>
        </w:rPr>
        <w:t>&lt;Risks not considered important for inclusion in the list of safety specification &gt;</w:t>
      </w:r>
    </w:p>
    <w:p w14:paraId="025C6EC8"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Not all risks qualify to be included in the list of safety concerns for the purpose of risk management planning (see GVP Module V section V.A.1).</w:t>
      </w:r>
    </w:p>
    <w:p w14:paraId="2F128F07"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7605C500"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[Comment if you disagree with the applicant on the justification for non-inclusion, comment if additional risk should be added]</w:t>
      </w:r>
    </w:p>
    <w:p w14:paraId="56639074" w14:textId="77777777" w:rsidR="007864B4" w:rsidRPr="00BC51C5" w:rsidRDefault="007864B4" w:rsidP="007864B4">
      <w:pPr>
        <w:pStyle w:val="Heading3Agency"/>
        <w:rPr>
          <w:rFonts w:ascii="Times New Roman" w:hAnsi="Times New Roman" w:cs="Times New Roman"/>
          <w:color w:val="000000" w:themeColor="text1"/>
          <w:sz w:val="24"/>
          <w:szCs w:val="24"/>
        </w:rPr>
      </w:pPr>
      <w:bookmarkStart w:id="104" w:name="_Toc32236110"/>
      <w:bookmarkStart w:id="105" w:name="_Toc63770255"/>
      <w:bookmarkStart w:id="106" w:name="_Toc66806328"/>
      <w:bookmarkStart w:id="107" w:name="_Toc66808613"/>
      <w:bookmarkStart w:id="108" w:name="_Toc68683206"/>
      <w:bookmarkStart w:id="109" w:name="_Toc68882804"/>
      <w:bookmarkStart w:id="110" w:name="_Toc73011169"/>
      <w:bookmarkEnd w:id="104"/>
      <w:bookmarkEnd w:id="105"/>
      <w:bookmarkEnd w:id="106"/>
      <w:bookmarkEnd w:id="107"/>
      <w:bookmarkEnd w:id="108"/>
      <w:bookmarkEnd w:id="109"/>
      <w:r w:rsidRPr="00BC51C5">
        <w:rPr>
          <w:rFonts w:ascii="Times New Roman" w:hAnsi="Times New Roman" w:cs="Times New Roman"/>
          <w:color w:val="000000" w:themeColor="text1"/>
          <w:sz w:val="24"/>
          <w:szCs w:val="24"/>
        </w:rPr>
        <w:t>Details of important identified risks, important potential risks, and missing information</w:t>
      </w:r>
      <w:bookmarkEnd w:id="110"/>
    </w:p>
    <w:p w14:paraId="44A98AEE"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Presentation of important identified risks and important potential risks should include Potential mechanisms, Evidence source(s) and strength of evidence, Characterisation of the risk, Risk factors and risk groups, Preventability, Impact on the risk-benefit balance of the product, </w:t>
      </w:r>
      <w:proofErr w:type="gramStart"/>
      <w:r w:rsidRPr="00BC51C5">
        <w:rPr>
          <w:rFonts w:ascii="Times New Roman" w:hAnsi="Times New Roman" w:cs="Times New Roman"/>
          <w:color w:val="000000" w:themeColor="text1"/>
          <w:sz w:val="24"/>
          <w:szCs w:val="24"/>
        </w:rPr>
        <w:t>Public</w:t>
      </w:r>
      <w:proofErr w:type="gramEnd"/>
      <w:r w:rsidRPr="00BC51C5">
        <w:rPr>
          <w:rFonts w:ascii="Times New Roman" w:hAnsi="Times New Roman" w:cs="Times New Roman"/>
          <w:color w:val="000000" w:themeColor="text1"/>
          <w:sz w:val="24"/>
          <w:szCs w:val="24"/>
        </w:rPr>
        <w:t xml:space="preserve"> health impact.</w:t>
      </w:r>
    </w:p>
    <w:p w14:paraId="3743AFAB" w14:textId="77777777" w:rsidR="007864B4" w:rsidRPr="00BC51C5" w:rsidRDefault="007864B4" w:rsidP="007864B4">
      <w:pPr>
        <w:pStyle w:val="DraftingNotesAgency"/>
        <w:rPr>
          <w:rFonts w:ascii="Times New Roman" w:hAnsi="Times New Roman" w:cs="Times New Roman"/>
          <w:iCs/>
          <w:color w:val="000000" w:themeColor="text1"/>
          <w:sz w:val="24"/>
          <w:szCs w:val="24"/>
        </w:rPr>
      </w:pPr>
      <w:r w:rsidRPr="00BC51C5">
        <w:rPr>
          <w:rFonts w:ascii="Times New Roman" w:hAnsi="Times New Roman" w:cs="Times New Roman"/>
          <w:iCs/>
          <w:color w:val="000000" w:themeColor="text1"/>
          <w:sz w:val="24"/>
          <w:szCs w:val="24"/>
        </w:rPr>
        <w:t>Presentation of missing information should include Evidence source, Population in need of further characterisation or anticipated risk/consequence of the missing information.</w:t>
      </w:r>
    </w:p>
    <w:p w14:paraId="3AB6F97B"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188DACAB"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The entire description of each safety concern from the RMP should not be copied in the assessment report. For each safety concern presented by the applicant, comment briefly on the adequacy of the more detailed description of the safety concern.</w:t>
      </w:r>
    </w:p>
    <w:p w14:paraId="0E25CC74" w14:textId="77777777" w:rsidR="007864B4" w:rsidRPr="00BC51C5" w:rsidRDefault="007864B4" w:rsidP="007864B4">
      <w:pPr>
        <w:pStyle w:val="Heading2Agency"/>
        <w:ind w:left="1418"/>
        <w:rPr>
          <w:rFonts w:ascii="Times New Roman" w:hAnsi="Times New Roman" w:cs="Times New Roman"/>
          <w:color w:val="000000" w:themeColor="text1"/>
          <w:sz w:val="24"/>
          <w:szCs w:val="24"/>
        </w:rPr>
      </w:pPr>
      <w:bookmarkStart w:id="111" w:name="_Toc518974275"/>
      <w:bookmarkStart w:id="112" w:name="_Toc518974355"/>
      <w:bookmarkStart w:id="113" w:name="_Toc518974276"/>
      <w:bookmarkStart w:id="114" w:name="_Toc518974356"/>
      <w:bookmarkStart w:id="115" w:name="_Toc518974277"/>
      <w:bookmarkStart w:id="116" w:name="_Toc518974357"/>
      <w:bookmarkStart w:id="117" w:name="_Toc508274628"/>
      <w:bookmarkStart w:id="118" w:name="_Toc518974278"/>
      <w:bookmarkStart w:id="119" w:name="_Toc518974358"/>
      <w:bookmarkStart w:id="120" w:name="_Toc508274629"/>
      <w:bookmarkStart w:id="121" w:name="_Toc518974279"/>
      <w:bookmarkStart w:id="122" w:name="_Toc518974359"/>
      <w:bookmarkStart w:id="123" w:name="_Toc508274630"/>
      <w:bookmarkStart w:id="124" w:name="_Toc518974280"/>
      <w:bookmarkStart w:id="125" w:name="_Toc518974360"/>
      <w:bookmarkStart w:id="126" w:name="_Toc508274631"/>
      <w:bookmarkStart w:id="127" w:name="_Toc518974281"/>
      <w:bookmarkStart w:id="128" w:name="_Toc518974361"/>
      <w:bookmarkStart w:id="129" w:name="_Toc508274632"/>
      <w:bookmarkStart w:id="130" w:name="_Toc518974282"/>
      <w:bookmarkStart w:id="131" w:name="_Toc518974362"/>
      <w:bookmarkStart w:id="132" w:name="_Toc508274633"/>
      <w:bookmarkStart w:id="133" w:name="_Toc518974283"/>
      <w:bookmarkStart w:id="134" w:name="_Toc518974363"/>
      <w:bookmarkStart w:id="135" w:name="_Toc413750397"/>
      <w:bookmarkStart w:id="136" w:name="_Toc7301117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BC51C5">
        <w:rPr>
          <w:rFonts w:ascii="Times New Roman" w:hAnsi="Times New Roman" w:cs="Times New Roman"/>
          <w:color w:val="000000" w:themeColor="text1"/>
          <w:sz w:val="24"/>
          <w:szCs w:val="24"/>
        </w:rPr>
        <w:t>Summary of the safety concerns</w:t>
      </w:r>
      <w:bookmarkEnd w:id="135"/>
      <w:bookmarkEnd w:id="136"/>
    </w:p>
    <w:p w14:paraId="5B2137AF"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[This corresponds to Module SVIII Summary of the Safety Specification and will be common to an equivalent section in Periodic Safety Update Reports.] </w:t>
      </w:r>
    </w:p>
    <w:p w14:paraId="24622199" w14:textId="77777777" w:rsidR="007864B4" w:rsidRPr="00BC51C5" w:rsidRDefault="007864B4" w:rsidP="007864B4">
      <w:pPr>
        <w:keepNext/>
        <w:spacing w:before="240" w:after="120"/>
        <w:rPr>
          <w:rFonts w:ascii="Times New Roman" w:hAnsi="Times New Roman"/>
          <w:color w:val="000000" w:themeColor="text1"/>
          <w:sz w:val="24"/>
          <w:szCs w:val="24"/>
        </w:rPr>
      </w:pPr>
      <w:r w:rsidRPr="00BC51C5">
        <w:rPr>
          <w:rFonts w:ascii="Times New Roman" w:hAnsi="Times New Roman"/>
          <w:color w:val="000000" w:themeColor="text1"/>
          <w:sz w:val="24"/>
          <w:szCs w:val="24"/>
        </w:rPr>
        <w:t>Table SVIII.1: 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3013"/>
        <w:gridCol w:w="6390"/>
      </w:tblGrid>
      <w:tr w:rsidR="007864B4" w:rsidRPr="00BC51C5" w14:paraId="64F6041C" w14:textId="77777777" w:rsidTr="00F07B96">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63AFA912" w14:textId="77777777" w:rsidR="007864B4" w:rsidRPr="00BC51C5" w:rsidRDefault="007864B4" w:rsidP="00F07B96">
            <w:pPr>
              <w:keepNext/>
              <w:spacing w:after="140" w:line="280" w:lineRule="atLeast"/>
              <w:rPr>
                <w:rFonts w:ascii="Times New Roman" w:eastAsia="Times New Roman" w:hAnsi="Times New Roman"/>
                <w:b/>
                <w:color w:val="000000" w:themeColor="text1"/>
                <w:sz w:val="24"/>
                <w:szCs w:val="24"/>
              </w:rPr>
            </w:pPr>
            <w:r w:rsidRPr="00BC51C5">
              <w:rPr>
                <w:rFonts w:ascii="Times New Roman" w:eastAsia="Times New Roman" w:hAnsi="Times New Roman"/>
                <w:b/>
                <w:color w:val="000000" w:themeColor="text1"/>
                <w:sz w:val="24"/>
                <w:szCs w:val="24"/>
              </w:rPr>
              <w:t>Summary of safety concerns</w:t>
            </w:r>
          </w:p>
        </w:tc>
      </w:tr>
      <w:tr w:rsidR="007864B4" w:rsidRPr="00BC51C5" w14:paraId="2B080D30" w14:textId="77777777" w:rsidTr="00F07B96">
        <w:tc>
          <w:tcPr>
            <w:tcW w:w="1602" w:type="pct"/>
            <w:tcBorders>
              <w:top w:val="single" w:sz="6" w:space="0" w:color="auto"/>
              <w:left w:val="single" w:sz="4" w:space="0" w:color="auto"/>
              <w:bottom w:val="single" w:sz="6" w:space="0" w:color="auto"/>
              <w:right w:val="single" w:sz="6" w:space="0" w:color="auto"/>
            </w:tcBorders>
            <w:hideMark/>
          </w:tcPr>
          <w:p w14:paraId="4D088794" w14:textId="77777777" w:rsidR="007864B4" w:rsidRPr="00BC51C5" w:rsidRDefault="007864B4" w:rsidP="00F07B96">
            <w:pPr>
              <w:spacing w:line="280" w:lineRule="exact"/>
              <w:rPr>
                <w:rFonts w:ascii="Times New Roman" w:eastAsia="Times New Roman" w:hAnsi="Times New Roman"/>
                <w:color w:val="000000" w:themeColor="text1"/>
                <w:sz w:val="24"/>
                <w:szCs w:val="24"/>
              </w:rPr>
            </w:pPr>
            <w:r w:rsidRPr="00BC51C5">
              <w:rPr>
                <w:rFonts w:ascii="Times New Roman" w:eastAsia="Times New Roman" w:hAnsi="Times New Roman"/>
                <w:color w:val="000000" w:themeColor="text1"/>
                <w:sz w:val="24"/>
                <w:szCs w:val="24"/>
              </w:rPr>
              <w:t>Important identified risks</w:t>
            </w:r>
          </w:p>
        </w:tc>
        <w:tc>
          <w:tcPr>
            <w:tcW w:w="3398" w:type="pct"/>
            <w:tcBorders>
              <w:top w:val="single" w:sz="6" w:space="0" w:color="auto"/>
              <w:left w:val="single" w:sz="6" w:space="0" w:color="auto"/>
              <w:bottom w:val="single" w:sz="6" w:space="0" w:color="auto"/>
              <w:right w:val="single" w:sz="4" w:space="0" w:color="auto"/>
            </w:tcBorders>
            <w:hideMark/>
          </w:tcPr>
          <w:p w14:paraId="5B4617B3" w14:textId="77777777" w:rsidR="007864B4" w:rsidRPr="00BC51C5" w:rsidRDefault="007864B4" w:rsidP="00F07B96">
            <w:pPr>
              <w:spacing w:line="280" w:lineRule="exact"/>
              <w:rPr>
                <w:rFonts w:ascii="Times New Roman" w:eastAsia="Times New Roman" w:hAnsi="Times New Roman"/>
                <w:i/>
                <w:iCs/>
                <w:color w:val="000000" w:themeColor="text1"/>
                <w:sz w:val="24"/>
                <w:szCs w:val="24"/>
              </w:rPr>
            </w:pPr>
            <w:r w:rsidRPr="00BC51C5">
              <w:rPr>
                <w:rFonts w:ascii="Times New Roman" w:eastAsia="Times New Roman" w:hAnsi="Times New Roman"/>
                <w:color w:val="000000" w:themeColor="text1"/>
                <w:sz w:val="24"/>
                <w:szCs w:val="24"/>
              </w:rPr>
              <w:t>&lt;List&gt;</w:t>
            </w:r>
          </w:p>
        </w:tc>
      </w:tr>
      <w:tr w:rsidR="007864B4" w:rsidRPr="00BC51C5" w14:paraId="419F1155" w14:textId="77777777" w:rsidTr="00F07B96">
        <w:tc>
          <w:tcPr>
            <w:tcW w:w="1602" w:type="pct"/>
            <w:tcBorders>
              <w:top w:val="single" w:sz="6" w:space="0" w:color="auto"/>
              <w:left w:val="single" w:sz="4" w:space="0" w:color="auto"/>
              <w:bottom w:val="single" w:sz="6" w:space="0" w:color="auto"/>
              <w:right w:val="single" w:sz="6" w:space="0" w:color="auto"/>
            </w:tcBorders>
            <w:hideMark/>
          </w:tcPr>
          <w:p w14:paraId="6EEEB823" w14:textId="77777777" w:rsidR="007864B4" w:rsidRPr="00BC51C5" w:rsidRDefault="007864B4" w:rsidP="00F07B96">
            <w:pPr>
              <w:spacing w:line="280" w:lineRule="exact"/>
              <w:rPr>
                <w:rFonts w:ascii="Times New Roman" w:eastAsia="Times New Roman" w:hAnsi="Times New Roman"/>
                <w:color w:val="000000" w:themeColor="text1"/>
                <w:sz w:val="24"/>
                <w:szCs w:val="24"/>
              </w:rPr>
            </w:pPr>
            <w:r w:rsidRPr="00BC51C5">
              <w:rPr>
                <w:rFonts w:ascii="Times New Roman" w:eastAsia="Times New Roman" w:hAnsi="Times New Roman"/>
                <w:color w:val="000000" w:themeColor="text1"/>
                <w:sz w:val="24"/>
                <w:szCs w:val="24"/>
              </w:rPr>
              <w:t>Important potential risks</w:t>
            </w:r>
          </w:p>
        </w:tc>
        <w:tc>
          <w:tcPr>
            <w:tcW w:w="3398" w:type="pct"/>
            <w:tcBorders>
              <w:top w:val="single" w:sz="6" w:space="0" w:color="auto"/>
              <w:left w:val="single" w:sz="6" w:space="0" w:color="auto"/>
              <w:bottom w:val="single" w:sz="6" w:space="0" w:color="auto"/>
              <w:right w:val="single" w:sz="4" w:space="0" w:color="auto"/>
            </w:tcBorders>
            <w:hideMark/>
          </w:tcPr>
          <w:p w14:paraId="571AFE6A" w14:textId="77777777" w:rsidR="007864B4" w:rsidRPr="00BC51C5" w:rsidRDefault="007864B4" w:rsidP="00F07B96">
            <w:pPr>
              <w:spacing w:line="280" w:lineRule="exact"/>
              <w:rPr>
                <w:rFonts w:ascii="Times New Roman" w:eastAsia="Times New Roman" w:hAnsi="Times New Roman"/>
                <w:color w:val="000000" w:themeColor="text1"/>
                <w:sz w:val="24"/>
                <w:szCs w:val="24"/>
              </w:rPr>
            </w:pPr>
            <w:r w:rsidRPr="00BC51C5">
              <w:rPr>
                <w:rFonts w:ascii="Times New Roman" w:eastAsia="Times New Roman" w:hAnsi="Times New Roman"/>
                <w:color w:val="000000" w:themeColor="text1"/>
                <w:sz w:val="24"/>
                <w:szCs w:val="24"/>
              </w:rPr>
              <w:t>&lt;List&gt;</w:t>
            </w:r>
          </w:p>
        </w:tc>
      </w:tr>
      <w:tr w:rsidR="007864B4" w:rsidRPr="00BC51C5" w14:paraId="071777E5" w14:textId="77777777" w:rsidTr="00F07B96">
        <w:tc>
          <w:tcPr>
            <w:tcW w:w="1602" w:type="pct"/>
            <w:tcBorders>
              <w:top w:val="single" w:sz="6" w:space="0" w:color="auto"/>
              <w:left w:val="single" w:sz="4" w:space="0" w:color="auto"/>
              <w:bottom w:val="single" w:sz="4" w:space="0" w:color="auto"/>
              <w:right w:val="single" w:sz="6" w:space="0" w:color="auto"/>
            </w:tcBorders>
            <w:hideMark/>
          </w:tcPr>
          <w:p w14:paraId="0E68C824" w14:textId="77777777" w:rsidR="007864B4" w:rsidRPr="00BC51C5" w:rsidRDefault="007864B4" w:rsidP="00F07B96">
            <w:pPr>
              <w:spacing w:line="280" w:lineRule="exact"/>
              <w:rPr>
                <w:rFonts w:ascii="Times New Roman" w:eastAsia="Times New Roman" w:hAnsi="Times New Roman"/>
                <w:color w:val="000000" w:themeColor="text1"/>
                <w:sz w:val="24"/>
                <w:szCs w:val="24"/>
              </w:rPr>
            </w:pPr>
            <w:r w:rsidRPr="00BC51C5">
              <w:rPr>
                <w:rFonts w:ascii="Times New Roman" w:eastAsia="Times New Roman" w:hAnsi="Times New Roman"/>
                <w:color w:val="000000" w:themeColor="text1"/>
                <w:sz w:val="24"/>
                <w:szCs w:val="24"/>
              </w:rPr>
              <w:t>Missing information</w:t>
            </w:r>
          </w:p>
        </w:tc>
        <w:tc>
          <w:tcPr>
            <w:tcW w:w="3398" w:type="pct"/>
            <w:tcBorders>
              <w:top w:val="single" w:sz="6" w:space="0" w:color="auto"/>
              <w:left w:val="single" w:sz="6" w:space="0" w:color="auto"/>
              <w:bottom w:val="single" w:sz="4" w:space="0" w:color="auto"/>
              <w:right w:val="single" w:sz="4" w:space="0" w:color="auto"/>
            </w:tcBorders>
            <w:hideMark/>
          </w:tcPr>
          <w:p w14:paraId="64D2D3E2" w14:textId="77777777" w:rsidR="007864B4" w:rsidRPr="00BC51C5" w:rsidRDefault="007864B4" w:rsidP="00F07B96">
            <w:pPr>
              <w:spacing w:line="280" w:lineRule="exact"/>
              <w:rPr>
                <w:rFonts w:ascii="Times New Roman" w:eastAsia="Times New Roman" w:hAnsi="Times New Roman"/>
                <w:color w:val="000000" w:themeColor="text1"/>
                <w:sz w:val="24"/>
                <w:szCs w:val="24"/>
              </w:rPr>
            </w:pPr>
            <w:r w:rsidRPr="00BC51C5">
              <w:rPr>
                <w:rFonts w:ascii="Times New Roman" w:eastAsia="Times New Roman" w:hAnsi="Times New Roman"/>
                <w:color w:val="000000" w:themeColor="text1"/>
                <w:sz w:val="24"/>
                <w:szCs w:val="24"/>
              </w:rPr>
              <w:t>&lt;List&gt;</w:t>
            </w:r>
          </w:p>
        </w:tc>
      </w:tr>
    </w:tbl>
    <w:p w14:paraId="2A5F4A29" w14:textId="77777777" w:rsidR="007864B4" w:rsidRPr="00BC51C5" w:rsidRDefault="007864B4" w:rsidP="007864B4">
      <w:pPr>
        <w:pStyle w:val="No-numheading5Agency"/>
        <w:rPr>
          <w:rFonts w:ascii="Times New Roman" w:hAnsi="Times New Roman" w:cs="Times New Roman"/>
          <w:b w:val="0"/>
          <w:color w:val="000000" w:themeColor="text1"/>
          <w:sz w:val="24"/>
          <w:szCs w:val="24"/>
        </w:rPr>
      </w:pPr>
      <w:r w:rsidRPr="00BC51C5">
        <w:rPr>
          <w:rFonts w:ascii="Times New Roman" w:hAnsi="Times New Roman" w:cs="Times New Roman"/>
          <w:color w:val="000000" w:themeColor="text1"/>
          <w:sz w:val="24"/>
          <w:szCs w:val="24"/>
        </w:rPr>
        <w:t>Assessor’s comment</w:t>
      </w:r>
    </w:p>
    <w:p w14:paraId="24ACC2B0"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[Comment on whether the applicant’s proposal for the safety specification is adequate based on the assessment of human pharmacokinetics and clinical safety data.</w:t>
      </w:r>
    </w:p>
    <w:p w14:paraId="12B5B1D5" w14:textId="7B5BB7EB"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The </w:t>
      </w:r>
      <w:r w:rsidR="00705E1B" w:rsidRPr="00BC51C5">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can propose an updated table of safety concerns.</w:t>
      </w:r>
    </w:p>
    <w:p w14:paraId="5F73EE53"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Having considered the data in the safety specification, </w:t>
      </w:r>
    </w:p>
    <w:p w14:paraId="7D8ADDF6"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&lt;The rapporteur agrees that the safety concerns listed by the applicant are appropriate&gt;</w:t>
      </w:r>
    </w:p>
    <w:p w14:paraId="53721137" w14:textId="77777777" w:rsidR="007864B4" w:rsidRPr="00BC51C5" w:rsidRDefault="007864B4" w:rsidP="007864B4">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or</w:t>
      </w:r>
    </w:p>
    <w:p w14:paraId="5A0B45B8" w14:textId="021F3835"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&lt;The </w:t>
      </w:r>
      <w:r w:rsidR="006764D9">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considers that the following issues should be addressed :&gt;</w:t>
      </w:r>
    </w:p>
    <w:p w14:paraId="7D7E7C68" w14:textId="2E599496"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&lt;The </w:t>
      </w:r>
      <w:r w:rsidR="006764D9">
        <w:rPr>
          <w:rFonts w:ascii="Times New Roman" w:hAnsi="Times New Roman" w:cs="Times New Roman"/>
          <w:color w:val="000000" w:themeColor="text1"/>
          <w:sz w:val="24"/>
          <w:szCs w:val="24"/>
        </w:rPr>
        <w:t xml:space="preserve">assessor </w:t>
      </w:r>
      <w:r w:rsidRPr="00BC51C5">
        <w:rPr>
          <w:rFonts w:ascii="Times New Roman" w:hAnsi="Times New Roman" w:cs="Times New Roman"/>
          <w:color w:val="000000" w:themeColor="text1"/>
          <w:sz w:val="24"/>
          <w:szCs w:val="24"/>
        </w:rPr>
        <w:t>considers that&gt; &lt;should also be &lt;a&gt; safety concern(s)&gt;</w:t>
      </w:r>
    </w:p>
    <w:p w14:paraId="78779671" w14:textId="4991139A"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&lt;The </w:t>
      </w:r>
      <w:r w:rsidR="006764D9">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considers that the following should not be &lt;a&gt; safety concern(s)&gt;</w:t>
      </w:r>
    </w:p>
    <w:p w14:paraId="1ED36636" w14:textId="77777777"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[If the second option is chosen, the issues to be addressed must be included in the LOQ]</w:t>
      </w:r>
    </w:p>
    <w:bookmarkEnd w:id="80"/>
    <w:p w14:paraId="68DF3C08" w14:textId="77777777" w:rsidR="007864B4" w:rsidRPr="006764D9" w:rsidRDefault="007864B4" w:rsidP="00680ACD">
      <w:pPr>
        <w:spacing w:after="0" w:line="240" w:lineRule="auto"/>
        <w:jc w:val="both"/>
        <w:rPr>
          <w:rFonts w:ascii="Times New Roman" w:hAnsi="Times New Roman"/>
          <w:b/>
          <w:strike/>
          <w:sz w:val="24"/>
          <w:szCs w:val="24"/>
          <w:lang w:val="en-ZW"/>
        </w:rPr>
      </w:pPr>
    </w:p>
    <w:p w14:paraId="78105099"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4F10880" w14:textId="77777777" w:rsidR="007864B4" w:rsidRPr="00BC51C5" w:rsidRDefault="007864B4" w:rsidP="007864B4">
      <w:pPr>
        <w:pStyle w:val="Heading1Agency"/>
        <w:rPr>
          <w:rFonts w:ascii="Times New Roman" w:hAnsi="Times New Roman" w:cs="Times New Roman"/>
          <w:color w:val="000000" w:themeColor="text1"/>
          <w:sz w:val="24"/>
          <w:szCs w:val="24"/>
        </w:rPr>
      </w:pPr>
      <w:bookmarkStart w:id="137" w:name="_Toc413750398"/>
      <w:bookmarkStart w:id="138" w:name="_Toc73011171"/>
      <w:r w:rsidRPr="00BC51C5">
        <w:rPr>
          <w:rFonts w:ascii="Times New Roman" w:hAnsi="Times New Roman" w:cs="Times New Roman"/>
          <w:color w:val="000000" w:themeColor="text1"/>
          <w:sz w:val="24"/>
          <w:szCs w:val="24"/>
        </w:rPr>
        <w:t>Pharmacovigilance system</w:t>
      </w:r>
      <w:bookmarkEnd w:id="137"/>
      <w:bookmarkEnd w:id="138"/>
    </w:p>
    <w:p w14:paraId="4DDFE759" w14:textId="2E8D3EFB"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&lt;The </w:t>
      </w:r>
      <w:r w:rsidR="00705E1B" w:rsidRPr="00BC51C5">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considers that the pharmacovigilance system summary submitted by the applicant fulfils the requirements</w:t>
      </w:r>
      <w:r w:rsidR="00C47E94">
        <w:rPr>
          <w:rFonts w:ascii="Times New Roman" w:hAnsi="Times New Roman" w:cs="Times New Roman"/>
          <w:color w:val="000000" w:themeColor="text1"/>
          <w:sz w:val="24"/>
          <w:szCs w:val="24"/>
        </w:rPr>
        <w:t xml:space="preserve"> ICH and ZAMRA related to Pharmacovigilance</w:t>
      </w:r>
      <w:r w:rsidRPr="00BC51C5">
        <w:rPr>
          <w:rFonts w:ascii="Times New Roman" w:hAnsi="Times New Roman" w:cs="Times New Roman"/>
          <w:color w:val="000000" w:themeColor="text1"/>
          <w:sz w:val="24"/>
          <w:szCs w:val="24"/>
        </w:rPr>
        <w:t xml:space="preserve">&gt; </w:t>
      </w:r>
    </w:p>
    <w:p w14:paraId="21BB1ACC" w14:textId="151891F6"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&lt;The </w:t>
      </w:r>
      <w:r w:rsidR="00705E1B" w:rsidRPr="00BC51C5">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having considered the data submitted in the application </w:t>
      </w:r>
      <w:proofErr w:type="gramStart"/>
      <w:r w:rsidRPr="00BC51C5">
        <w:rPr>
          <w:rFonts w:ascii="Times New Roman" w:hAnsi="Times New Roman" w:cs="Times New Roman"/>
          <w:color w:val="000000" w:themeColor="text1"/>
          <w:sz w:val="24"/>
          <w:szCs w:val="24"/>
        </w:rPr>
        <w:t>was of the opinion that</w:t>
      </w:r>
      <w:proofErr w:type="gramEnd"/>
      <w:r w:rsidRPr="00BC51C5">
        <w:rPr>
          <w:rFonts w:ascii="Times New Roman" w:hAnsi="Times New Roman" w:cs="Times New Roman"/>
          <w:color w:val="000000" w:themeColor="text1"/>
          <w:sz w:val="24"/>
          <w:szCs w:val="24"/>
        </w:rPr>
        <w:t xml:space="preserve"> it was not appropriate to conclude on pharmacovigilance system at this time.&gt;&lt;See list of questions&gt;.</w:t>
      </w:r>
    </w:p>
    <w:p w14:paraId="21FFD94E" w14:textId="39B75B36"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&lt;The </w:t>
      </w:r>
      <w:r w:rsidR="00705E1B" w:rsidRPr="00BC51C5">
        <w:rPr>
          <w:rFonts w:ascii="Times New Roman" w:hAnsi="Times New Roman" w:cs="Times New Roman"/>
          <w:color w:val="000000" w:themeColor="text1"/>
          <w:sz w:val="24"/>
          <w:szCs w:val="24"/>
        </w:rPr>
        <w:t>Assessor</w:t>
      </w:r>
      <w:r w:rsidRPr="00BC51C5">
        <w:rPr>
          <w:rFonts w:ascii="Times New Roman" w:hAnsi="Times New Roman" w:cs="Times New Roman"/>
          <w:color w:val="000000" w:themeColor="text1"/>
          <w:sz w:val="24"/>
          <w:szCs w:val="24"/>
        </w:rPr>
        <w:t xml:space="preserve">, having considered the data submitted in the application </w:t>
      </w:r>
      <w:proofErr w:type="gramStart"/>
      <w:r w:rsidRPr="00BC51C5">
        <w:rPr>
          <w:rFonts w:ascii="Times New Roman" w:hAnsi="Times New Roman" w:cs="Times New Roman"/>
          <w:color w:val="000000" w:themeColor="text1"/>
          <w:sz w:val="24"/>
          <w:szCs w:val="24"/>
        </w:rPr>
        <w:t>was of the opinion that</w:t>
      </w:r>
      <w:proofErr w:type="gramEnd"/>
      <w:r w:rsidRPr="00BC51C5">
        <w:rPr>
          <w:rFonts w:ascii="Times New Roman" w:hAnsi="Times New Roman" w:cs="Times New Roman"/>
          <w:color w:val="000000" w:themeColor="text1"/>
          <w:sz w:val="24"/>
          <w:szCs w:val="24"/>
        </w:rPr>
        <w:t xml:space="preserve"> a pre-authorisation pharmacovigilance inspection is required&gt;.</w:t>
      </w:r>
    </w:p>
    <w:p w14:paraId="6F404CF7" w14:textId="1FF62D94" w:rsidR="007864B4" w:rsidRPr="00BC51C5" w:rsidRDefault="007864B4" w:rsidP="007864B4">
      <w:pPr>
        <w:pStyle w:val="Bodytext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&lt;Provided</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that</w:t>
      </w:r>
      <w:r w:rsidRPr="00BC51C5">
        <w:rPr>
          <w:rFonts w:ascii="Times New Roman" w:hAnsi="Times New Roman" w:cs="Times New Roman"/>
          <w:color w:val="000000" w:themeColor="text1"/>
          <w:spacing w:val="-4"/>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deficiencies</w:t>
      </w:r>
      <w:r w:rsidRPr="00BC51C5">
        <w:rPr>
          <w:rFonts w:ascii="Times New Roman" w:hAnsi="Times New Roman" w:cs="Times New Roman"/>
          <w:color w:val="000000" w:themeColor="text1"/>
          <w:spacing w:val="-2"/>
          <w:sz w:val="24"/>
          <w:szCs w:val="24"/>
        </w:rPr>
        <w:t xml:space="preserve"> </w:t>
      </w:r>
      <w:r w:rsidRPr="00BC51C5">
        <w:rPr>
          <w:rFonts w:ascii="Times New Roman" w:hAnsi="Times New Roman" w:cs="Times New Roman"/>
          <w:color w:val="000000" w:themeColor="text1"/>
          <w:sz w:val="24"/>
          <w:szCs w:val="24"/>
        </w:rPr>
        <w:t>are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rectified</w:t>
      </w:r>
      <w:r w:rsidRPr="00BC51C5">
        <w:rPr>
          <w:rFonts w:ascii="Times New Roman" w:hAnsi="Times New Roman" w:cs="Times New Roman"/>
          <w:color w:val="000000" w:themeColor="text1"/>
          <w:spacing w:val="-4"/>
          <w:sz w:val="24"/>
          <w:szCs w:val="24"/>
        </w:rPr>
        <w:t xml:space="preserve"> </w:t>
      </w:r>
      <w:r w:rsidRPr="00BC51C5">
        <w:rPr>
          <w:rFonts w:ascii="Times New Roman" w:hAnsi="Times New Roman" w:cs="Times New Roman"/>
          <w:color w:val="000000" w:themeColor="text1"/>
          <w:sz w:val="24"/>
          <w:szCs w:val="24"/>
        </w:rPr>
        <w:t>prior</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to</w:t>
      </w:r>
      <w:r w:rsidRPr="00BC51C5">
        <w:rPr>
          <w:rFonts w:ascii="Times New Roman" w:hAnsi="Times New Roman" w:cs="Times New Roman"/>
          <w:color w:val="000000" w:themeColor="text1"/>
          <w:spacing w:val="-3"/>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applicant</w:t>
      </w:r>
      <w:r w:rsidRPr="00BC51C5">
        <w:rPr>
          <w:rFonts w:ascii="Times New Roman" w:hAnsi="Times New Roman" w:cs="Times New Roman"/>
          <w:color w:val="000000" w:themeColor="text1"/>
          <w:spacing w:val="-3"/>
          <w:sz w:val="24"/>
          <w:szCs w:val="24"/>
        </w:rPr>
        <w:t xml:space="preserve"> </w:t>
      </w:r>
      <w:r w:rsidRPr="00BC51C5">
        <w:rPr>
          <w:rFonts w:ascii="Times New Roman" w:hAnsi="Times New Roman" w:cs="Times New Roman"/>
          <w:color w:val="000000" w:themeColor="text1"/>
          <w:sz w:val="24"/>
          <w:szCs w:val="24"/>
        </w:rPr>
        <w:t>placing</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4"/>
          <w:sz w:val="24"/>
          <w:szCs w:val="24"/>
        </w:rPr>
        <w:t xml:space="preserve"> </w:t>
      </w:r>
      <w:r w:rsidRPr="00BC51C5">
        <w:rPr>
          <w:rFonts w:ascii="Times New Roman" w:hAnsi="Times New Roman" w:cs="Times New Roman"/>
          <w:color w:val="000000" w:themeColor="text1"/>
          <w:sz w:val="24"/>
          <w:szCs w:val="24"/>
        </w:rPr>
        <w:t>medicinal</w:t>
      </w:r>
      <w:r w:rsidRPr="00BC51C5">
        <w:rPr>
          <w:rFonts w:ascii="Times New Roman" w:hAnsi="Times New Roman" w:cs="Times New Roman"/>
          <w:color w:val="000000" w:themeColor="text1"/>
          <w:spacing w:val="-4"/>
          <w:sz w:val="24"/>
          <w:szCs w:val="24"/>
        </w:rPr>
        <w:t xml:space="preserve"> </w:t>
      </w:r>
      <w:r w:rsidRPr="00BC51C5">
        <w:rPr>
          <w:rFonts w:ascii="Times New Roman" w:hAnsi="Times New Roman" w:cs="Times New Roman"/>
          <w:color w:val="000000" w:themeColor="text1"/>
          <w:sz w:val="24"/>
          <w:szCs w:val="24"/>
        </w:rPr>
        <w:t>product</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on</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89"/>
          <w:w w:val="99"/>
          <w:sz w:val="24"/>
          <w:szCs w:val="24"/>
        </w:rPr>
        <w:t xml:space="preserve"> </w:t>
      </w:r>
      <w:r w:rsidRPr="00BC51C5">
        <w:rPr>
          <w:rFonts w:ascii="Times New Roman" w:hAnsi="Times New Roman" w:cs="Times New Roman"/>
          <w:color w:val="000000" w:themeColor="text1"/>
          <w:sz w:val="24"/>
          <w:szCs w:val="24"/>
        </w:rPr>
        <w:t>market,</w:t>
      </w:r>
      <w:r w:rsidRPr="00BC51C5">
        <w:rPr>
          <w:rFonts w:ascii="Times New Roman" w:hAnsi="Times New Roman" w:cs="Times New Roman"/>
          <w:color w:val="000000" w:themeColor="text1"/>
          <w:spacing w:val="-7"/>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6"/>
          <w:sz w:val="24"/>
          <w:szCs w:val="24"/>
        </w:rPr>
        <w:t xml:space="preserve"> </w:t>
      </w:r>
      <w:r w:rsidR="00705E1B" w:rsidRPr="00BC51C5">
        <w:rPr>
          <w:rFonts w:ascii="Times New Roman" w:hAnsi="Times New Roman" w:cs="Times New Roman"/>
          <w:color w:val="000000" w:themeColor="text1"/>
          <w:sz w:val="24"/>
          <w:szCs w:val="24"/>
        </w:rPr>
        <w:t>TCHM</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may</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consider</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that</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Pharmacovigilance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system</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will</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fulfil</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pacing w:val="-2"/>
          <w:sz w:val="24"/>
          <w:szCs w:val="24"/>
        </w:rPr>
        <w:t>the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requirements.</w:t>
      </w:r>
      <w:r w:rsidRPr="00BC51C5">
        <w:rPr>
          <w:rFonts w:ascii="Times New Roman" w:hAnsi="Times New Roman" w:cs="Times New Roman"/>
          <w:color w:val="000000" w:themeColor="text1"/>
          <w:spacing w:val="-7"/>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99"/>
          <w:w w:val="99"/>
          <w:sz w:val="24"/>
          <w:szCs w:val="24"/>
        </w:rPr>
        <w:t xml:space="preserve"> </w:t>
      </w:r>
      <w:r w:rsidRPr="00BC51C5">
        <w:rPr>
          <w:rFonts w:ascii="Times New Roman" w:hAnsi="Times New Roman" w:cs="Times New Roman"/>
          <w:color w:val="000000" w:themeColor="text1"/>
          <w:sz w:val="24"/>
          <w:szCs w:val="24"/>
        </w:rPr>
        <w:t>applicant</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must</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ensure</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that</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system</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of</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pharmacovigilance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is</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in</w:t>
      </w:r>
      <w:r w:rsidRPr="00BC51C5">
        <w:rPr>
          <w:rFonts w:ascii="Times New Roman" w:hAnsi="Times New Roman" w:cs="Times New Roman"/>
          <w:color w:val="000000" w:themeColor="text1"/>
          <w:spacing w:val="-7"/>
          <w:sz w:val="24"/>
          <w:szCs w:val="24"/>
        </w:rPr>
        <w:t xml:space="preserve"> </w:t>
      </w:r>
      <w:r w:rsidRPr="00BC51C5">
        <w:rPr>
          <w:rFonts w:ascii="Times New Roman" w:hAnsi="Times New Roman" w:cs="Times New Roman"/>
          <w:color w:val="000000" w:themeColor="text1"/>
          <w:sz w:val="24"/>
          <w:szCs w:val="24"/>
        </w:rPr>
        <w:t>place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and</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functioning</w:t>
      </w:r>
      <w:r w:rsidRPr="00BC51C5">
        <w:rPr>
          <w:rFonts w:ascii="Times New Roman" w:hAnsi="Times New Roman" w:cs="Times New Roman"/>
          <w:color w:val="000000" w:themeColor="text1"/>
          <w:spacing w:val="-6"/>
          <w:sz w:val="24"/>
          <w:szCs w:val="24"/>
        </w:rPr>
        <w:t xml:space="preserve"> </w:t>
      </w:r>
      <w:r w:rsidRPr="00BC51C5">
        <w:rPr>
          <w:rFonts w:ascii="Times New Roman" w:hAnsi="Times New Roman" w:cs="Times New Roman"/>
          <w:color w:val="000000" w:themeColor="text1"/>
          <w:sz w:val="24"/>
          <w:szCs w:val="24"/>
        </w:rPr>
        <w:t>before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93"/>
          <w:w w:val="99"/>
          <w:sz w:val="24"/>
          <w:szCs w:val="24"/>
        </w:rPr>
        <w:t xml:space="preserve"> </w:t>
      </w:r>
      <w:r w:rsidRPr="00BC51C5">
        <w:rPr>
          <w:rFonts w:ascii="Times New Roman" w:hAnsi="Times New Roman" w:cs="Times New Roman"/>
          <w:color w:val="000000" w:themeColor="text1"/>
          <w:sz w:val="24"/>
          <w:szCs w:val="24"/>
        </w:rPr>
        <w:t>product</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is</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placed</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on</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the</w:t>
      </w:r>
      <w:r w:rsidRPr="00BC51C5">
        <w:rPr>
          <w:rFonts w:ascii="Times New Roman" w:hAnsi="Times New Roman" w:cs="Times New Roman"/>
          <w:color w:val="000000" w:themeColor="text1"/>
          <w:spacing w:val="-5"/>
          <w:sz w:val="24"/>
          <w:szCs w:val="24"/>
        </w:rPr>
        <w:t xml:space="preserve"> </w:t>
      </w:r>
      <w:r w:rsidRPr="00BC51C5">
        <w:rPr>
          <w:rFonts w:ascii="Times New Roman" w:hAnsi="Times New Roman" w:cs="Times New Roman"/>
          <w:color w:val="000000" w:themeColor="text1"/>
          <w:sz w:val="24"/>
          <w:szCs w:val="24"/>
        </w:rPr>
        <w:t>market&gt;</w:t>
      </w:r>
    </w:p>
    <w:p w14:paraId="10D59273"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6C5FFCD9" w14:textId="77777777" w:rsidR="007864B4" w:rsidRPr="00BC51C5" w:rsidRDefault="007864B4" w:rsidP="007864B4">
      <w:pPr>
        <w:pStyle w:val="No-numheading5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Assessor’s comment</w:t>
      </w:r>
    </w:p>
    <w:p w14:paraId="3973FE14" w14:textId="77777777" w:rsidR="007864B4" w:rsidRPr="00BC51C5" w:rsidRDefault="007864B4" w:rsidP="007864B4">
      <w:pPr>
        <w:rPr>
          <w:rFonts w:ascii="Times New Roman" w:hAnsi="Times New Roman"/>
          <w:color w:val="000000" w:themeColor="text1"/>
          <w:sz w:val="24"/>
          <w:szCs w:val="24"/>
        </w:rPr>
      </w:pPr>
      <w:r w:rsidRPr="00BC51C5">
        <w:rPr>
          <w:rFonts w:ascii="Times New Roman" w:hAnsi="Times New Roman"/>
          <w:color w:val="000000" w:themeColor="text1"/>
          <w:sz w:val="24"/>
          <w:szCs w:val="24"/>
        </w:rPr>
        <w:br w:type="page"/>
      </w:r>
    </w:p>
    <w:p w14:paraId="31E718D0" w14:textId="77777777" w:rsidR="007864B4" w:rsidRPr="00BC51C5" w:rsidRDefault="007864B4" w:rsidP="007864B4">
      <w:pPr>
        <w:rPr>
          <w:rFonts w:ascii="Times New Roman" w:hAnsi="Times New Roman"/>
          <w:color w:val="000000" w:themeColor="text1"/>
          <w:sz w:val="24"/>
          <w:szCs w:val="24"/>
        </w:rPr>
      </w:pPr>
    </w:p>
    <w:p w14:paraId="09AFAB59" w14:textId="77777777" w:rsidR="007864B4" w:rsidRPr="00BC51C5" w:rsidRDefault="007864B4" w:rsidP="007864B4">
      <w:pPr>
        <w:rPr>
          <w:rFonts w:ascii="Times New Roman" w:eastAsia="Verdana" w:hAnsi="Times New Roman"/>
          <w:color w:val="000000" w:themeColor="text1"/>
          <w:sz w:val="24"/>
          <w:szCs w:val="24"/>
          <w:lang w:eastAsia="en-GB"/>
        </w:rPr>
      </w:pPr>
    </w:p>
    <w:p w14:paraId="334D2942" w14:textId="77777777" w:rsidR="007864B4" w:rsidRPr="00BC51C5" w:rsidRDefault="007864B4" w:rsidP="007864B4">
      <w:pPr>
        <w:pStyle w:val="Heading1Agency"/>
        <w:keepNext w:val="0"/>
        <w:rPr>
          <w:rFonts w:ascii="Times New Roman" w:hAnsi="Times New Roman" w:cs="Times New Roman"/>
          <w:color w:val="000000" w:themeColor="text1"/>
          <w:sz w:val="24"/>
          <w:szCs w:val="24"/>
        </w:rPr>
      </w:pPr>
      <w:bookmarkStart w:id="139" w:name="_Toc419415747"/>
      <w:bookmarkStart w:id="140" w:name="_Toc419415748"/>
      <w:bookmarkStart w:id="141" w:name="_Toc419415749"/>
      <w:bookmarkStart w:id="142" w:name="_Toc419415750"/>
      <w:bookmarkStart w:id="143" w:name="_Toc419415751"/>
      <w:bookmarkStart w:id="144" w:name="_Toc419415752"/>
      <w:bookmarkStart w:id="145" w:name="_Toc419415753"/>
      <w:bookmarkStart w:id="146" w:name="_Toc419415754"/>
      <w:bookmarkStart w:id="147" w:name="_Toc419415755"/>
      <w:bookmarkStart w:id="148" w:name="_Toc419415756"/>
      <w:bookmarkStart w:id="149" w:name="_Toc419415757"/>
      <w:bookmarkStart w:id="150" w:name="_Toc419415758"/>
      <w:bookmarkStart w:id="151" w:name="_Toc305067101"/>
      <w:bookmarkStart w:id="152" w:name="_Toc73011172"/>
      <w:bookmarkStart w:id="153" w:name="_Hlk42883936"/>
      <w:bookmarkEnd w:id="139"/>
      <w:bookmarkEnd w:id="140"/>
      <w:bookmarkEnd w:id="141"/>
      <w:bookmarkEnd w:id="142"/>
      <w:bookmarkEnd w:id="143"/>
      <w:bookmarkEnd w:id="144"/>
      <w:bookmarkEnd w:id="145"/>
      <w:bookmarkEnd w:id="146"/>
      <w:bookmarkEnd w:id="147"/>
      <w:bookmarkEnd w:id="148"/>
      <w:bookmarkEnd w:id="149"/>
      <w:bookmarkEnd w:id="150"/>
      <w:r w:rsidRPr="00BC51C5">
        <w:rPr>
          <w:rFonts w:ascii="Times New Roman" w:hAnsi="Times New Roman" w:cs="Times New Roman"/>
          <w:color w:val="000000" w:themeColor="text1"/>
          <w:sz w:val="24"/>
          <w:szCs w:val="24"/>
        </w:rPr>
        <w:t>List of references</w:t>
      </w:r>
      <w:bookmarkEnd w:id="151"/>
      <w:bookmarkEnd w:id="152"/>
    </w:p>
    <w:bookmarkEnd w:id="153"/>
    <w:p w14:paraId="32349E19"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27A1E5BF" w14:textId="77777777" w:rsidR="007864B4" w:rsidRPr="00BC51C5" w:rsidRDefault="007864B4" w:rsidP="007864B4">
      <w:pPr>
        <w:pStyle w:val="BodytextAgency"/>
        <w:rPr>
          <w:rFonts w:ascii="Times New Roman" w:hAnsi="Times New Roman" w:cs="Times New Roman"/>
          <w:color w:val="000000" w:themeColor="text1"/>
          <w:sz w:val="24"/>
          <w:szCs w:val="24"/>
        </w:rPr>
      </w:pPr>
    </w:p>
    <w:p w14:paraId="08F7A0DD" w14:textId="77777777" w:rsidR="007864B4" w:rsidRPr="00BC51C5" w:rsidRDefault="007864B4" w:rsidP="007864B4">
      <w:pPr>
        <w:pStyle w:val="Heading1Agency"/>
        <w:keepNext w:val="0"/>
        <w:rPr>
          <w:rFonts w:ascii="Times New Roman" w:hAnsi="Times New Roman" w:cs="Times New Roman"/>
          <w:color w:val="000000" w:themeColor="text1"/>
          <w:sz w:val="24"/>
          <w:szCs w:val="24"/>
        </w:rPr>
        <w:sectPr w:rsidR="007864B4" w:rsidRPr="00BC51C5" w:rsidSect="007864B4">
          <w:pgSz w:w="11907" w:h="16839" w:code="9"/>
          <w:pgMar w:top="1417" w:right="1247" w:bottom="1417" w:left="1247" w:header="284" w:footer="680" w:gutter="0"/>
          <w:cols w:space="720"/>
          <w:docGrid w:linePitch="326"/>
        </w:sectPr>
      </w:pPr>
      <w:bookmarkStart w:id="154" w:name="_Toc305067102"/>
    </w:p>
    <w:bookmarkEnd w:id="4"/>
    <w:bookmarkEnd w:id="5"/>
    <w:bookmarkEnd w:id="154"/>
    <w:p w14:paraId="78644835" w14:textId="77777777" w:rsidR="00A87E4C" w:rsidRPr="00BC51C5" w:rsidRDefault="00A87E4C" w:rsidP="00412326">
      <w:pPr>
        <w:widowControl w:val="0"/>
        <w:autoSpaceDE w:val="0"/>
        <w:autoSpaceDN w:val="0"/>
        <w:adjustRightInd w:val="0"/>
        <w:spacing w:after="120" w:line="240" w:lineRule="auto"/>
        <w:rPr>
          <w:rFonts w:ascii="Times New Roman" w:eastAsia="Times New Roman" w:hAnsi="Times New Roman"/>
          <w:b/>
          <w:smallCaps/>
          <w:sz w:val="24"/>
          <w:szCs w:val="24"/>
          <w:lang w:eastAsia="zh-CN"/>
        </w:rPr>
      </w:pPr>
    </w:p>
    <w:p w14:paraId="1A1F93D8" w14:textId="4877835C" w:rsidR="00C35E9C" w:rsidRPr="00BC51C5" w:rsidRDefault="00C35E9C" w:rsidP="00C934E9">
      <w:pPr>
        <w:widowControl w:val="0"/>
        <w:spacing w:after="120" w:line="240" w:lineRule="auto"/>
        <w:rPr>
          <w:rFonts w:ascii="Times New Roman" w:eastAsia="Times New Roman" w:hAnsi="Times New Roman"/>
          <w:b/>
          <w:i/>
          <w:smallCaps/>
          <w:sz w:val="24"/>
          <w:szCs w:val="24"/>
          <w:lang w:val="en-GB" w:eastAsia="zh-CN"/>
        </w:rPr>
      </w:pPr>
      <w:r w:rsidRPr="00BC51C5">
        <w:rPr>
          <w:rFonts w:ascii="Times New Roman" w:eastAsia="Times New Roman" w:hAnsi="Times New Roman"/>
          <w:b/>
          <w:i/>
          <w:smallCaps/>
          <w:sz w:val="24"/>
          <w:szCs w:val="24"/>
          <w:lang w:val="en-GB" w:eastAsia="zh-CN"/>
        </w:rPr>
        <w:t>FOR ZAMRA USE</w:t>
      </w:r>
    </w:p>
    <w:p w14:paraId="2BF73B9C" w14:textId="77777777" w:rsidR="00C35E9C" w:rsidRPr="00BC51C5" w:rsidRDefault="00C35E9C" w:rsidP="00C934E9">
      <w:pPr>
        <w:widowControl w:val="0"/>
        <w:spacing w:after="120" w:line="240" w:lineRule="auto"/>
        <w:rPr>
          <w:rFonts w:ascii="Times New Roman" w:eastAsia="Times New Roman" w:hAnsi="Times New Roman"/>
          <w:b/>
          <w:i/>
          <w:smallCaps/>
          <w:sz w:val="24"/>
          <w:szCs w:val="24"/>
          <w:lang w:val="en-GB" w:eastAsia="zh-CN"/>
        </w:rPr>
      </w:pPr>
    </w:p>
    <w:p w14:paraId="0335F1DB" w14:textId="521F6982" w:rsidR="00C934E9" w:rsidRPr="00BC51C5" w:rsidRDefault="00C934E9" w:rsidP="00C934E9">
      <w:pPr>
        <w:widowControl w:val="0"/>
        <w:spacing w:after="120" w:line="240" w:lineRule="auto"/>
        <w:rPr>
          <w:rFonts w:ascii="Times New Roman" w:eastAsia="Times New Roman" w:hAnsi="Times New Roman"/>
          <w:b/>
          <w:smallCaps/>
          <w:sz w:val="24"/>
          <w:szCs w:val="24"/>
          <w:lang w:val="en-GB" w:eastAsia="zh-CN"/>
        </w:rPr>
      </w:pPr>
      <w:r w:rsidRPr="00BC51C5">
        <w:rPr>
          <w:rFonts w:ascii="Times New Roman" w:eastAsia="Times New Roman" w:hAnsi="Times New Roman"/>
          <w:b/>
          <w:smallCaps/>
          <w:sz w:val="24"/>
          <w:szCs w:val="24"/>
          <w:lang w:val="en-GB" w:eastAsia="zh-CN"/>
        </w:rPr>
        <w:t>POINTS TO BE COMMUNICATED TO THE MANUFACTURER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1"/>
      </w:tblGrid>
      <w:tr w:rsidR="00C934E9" w:rsidRPr="00BC51C5" w14:paraId="62CADE62" w14:textId="77777777" w:rsidTr="00C934E9">
        <w:tc>
          <w:tcPr>
            <w:tcW w:w="9715" w:type="dxa"/>
          </w:tcPr>
          <w:p w14:paraId="478C0C90" w14:textId="77777777" w:rsidR="00C934E9" w:rsidRPr="00BC51C5" w:rsidRDefault="00C934E9" w:rsidP="00C934E9">
            <w:pPr>
              <w:autoSpaceDE w:val="0"/>
              <w:autoSpaceDN w:val="0"/>
              <w:adjustRightInd w:val="0"/>
              <w:spacing w:after="120" w:line="240" w:lineRule="auto"/>
              <w:jc w:val="both"/>
              <w:rPr>
                <w:rFonts w:ascii="Times New Roman" w:eastAsia="Times New Roman" w:hAnsi="Times New Roman"/>
                <w:b/>
                <w:bCs/>
                <w:sz w:val="24"/>
                <w:szCs w:val="24"/>
                <w:lang w:val="en-GB" w:eastAsia="zh-CN"/>
              </w:rPr>
            </w:pPr>
            <w:r w:rsidRPr="00BC51C5">
              <w:rPr>
                <w:rFonts w:ascii="Times New Roman" w:eastAsia="Times New Roman" w:hAnsi="Times New Roman"/>
                <w:b/>
                <w:bCs/>
                <w:sz w:val="24"/>
                <w:szCs w:val="24"/>
                <w:lang w:val="en-GB" w:eastAsia="zh-CN"/>
              </w:rPr>
              <w:t>A.</w:t>
            </w:r>
            <w:r w:rsidRPr="00BC51C5">
              <w:rPr>
                <w:rFonts w:ascii="Times New Roman" w:eastAsia="Times New Roman" w:hAnsi="Times New Roman"/>
                <w:b/>
                <w:bCs/>
                <w:sz w:val="24"/>
                <w:szCs w:val="24"/>
                <w:lang w:val="en-GB" w:eastAsia="zh-CN"/>
              </w:rPr>
              <w:tab/>
              <w:t>General remark, if applicable (e.g. structure, presentation etc. of the dossier)</w:t>
            </w:r>
          </w:p>
        </w:tc>
      </w:tr>
      <w:tr w:rsidR="00C934E9" w:rsidRPr="00BC51C5" w14:paraId="51C05D6A" w14:textId="77777777" w:rsidTr="00C934E9">
        <w:tc>
          <w:tcPr>
            <w:tcW w:w="9715" w:type="dxa"/>
          </w:tcPr>
          <w:p w14:paraId="5D24398A" w14:textId="77777777" w:rsidR="00C934E9" w:rsidRPr="00BC51C5" w:rsidRDefault="00C934E9" w:rsidP="00680ACD">
            <w:pPr>
              <w:keepNext/>
              <w:keepLines/>
              <w:widowControl w:val="0"/>
              <w:autoSpaceDE w:val="0"/>
              <w:autoSpaceDN w:val="0"/>
              <w:adjustRightInd w:val="0"/>
              <w:spacing w:after="0" w:line="240" w:lineRule="auto"/>
              <w:jc w:val="both"/>
              <w:rPr>
                <w:rFonts w:ascii="Times New Roman" w:eastAsia="Times New Roman" w:hAnsi="Times New Roman"/>
                <w:sz w:val="24"/>
                <w:szCs w:val="24"/>
                <w:lang w:val="en-GB" w:eastAsia="zh-CN"/>
              </w:rPr>
            </w:pPr>
          </w:p>
        </w:tc>
      </w:tr>
      <w:tr w:rsidR="00C934E9" w:rsidRPr="00BC51C5" w14:paraId="52A85C09" w14:textId="77777777" w:rsidTr="00C934E9">
        <w:tc>
          <w:tcPr>
            <w:tcW w:w="9715" w:type="dxa"/>
          </w:tcPr>
          <w:p w14:paraId="5BCC9621" w14:textId="77777777" w:rsidR="00C934E9" w:rsidRPr="00BC51C5" w:rsidRDefault="00C934E9" w:rsidP="00C934E9">
            <w:pPr>
              <w:autoSpaceDE w:val="0"/>
              <w:autoSpaceDN w:val="0"/>
              <w:adjustRightInd w:val="0"/>
              <w:spacing w:after="120" w:line="240" w:lineRule="auto"/>
              <w:jc w:val="both"/>
              <w:rPr>
                <w:rFonts w:ascii="Times New Roman" w:eastAsia="Times New Roman" w:hAnsi="Times New Roman"/>
                <w:bCs/>
                <w:sz w:val="24"/>
                <w:szCs w:val="24"/>
                <w:lang w:val="en-GB" w:eastAsia="zh-CN"/>
              </w:rPr>
            </w:pPr>
            <w:r w:rsidRPr="00BC51C5">
              <w:rPr>
                <w:rFonts w:ascii="Times New Roman" w:eastAsia="Times New Roman" w:hAnsi="Times New Roman"/>
                <w:b/>
                <w:bCs/>
                <w:sz w:val="24"/>
                <w:szCs w:val="24"/>
                <w:lang w:val="en-GB" w:eastAsia="zh-CN"/>
              </w:rPr>
              <w:t>B.</w:t>
            </w:r>
            <w:r w:rsidRPr="00BC51C5">
              <w:rPr>
                <w:rFonts w:ascii="Times New Roman" w:eastAsia="Times New Roman" w:hAnsi="Times New Roman"/>
                <w:sz w:val="24"/>
                <w:szCs w:val="24"/>
                <w:lang w:val="en-GB" w:eastAsia="zh-CN"/>
              </w:rPr>
              <w:tab/>
              <w:t>O</w:t>
            </w:r>
            <w:r w:rsidRPr="00BC51C5">
              <w:rPr>
                <w:rFonts w:ascii="Times New Roman" w:eastAsia="Times New Roman" w:hAnsi="Times New Roman"/>
                <w:b/>
                <w:bCs/>
                <w:sz w:val="24"/>
                <w:szCs w:val="24"/>
                <w:lang w:val="en-GB" w:eastAsia="zh-CN"/>
              </w:rPr>
              <w:t xml:space="preserve">bservations, information, questions </w:t>
            </w:r>
          </w:p>
        </w:tc>
      </w:tr>
      <w:tr w:rsidR="00C934E9" w:rsidRPr="00BC51C5" w14:paraId="607A8BC2" w14:textId="77777777" w:rsidTr="00C934E9">
        <w:tc>
          <w:tcPr>
            <w:tcW w:w="9715" w:type="dxa"/>
          </w:tcPr>
          <w:p w14:paraId="605B9836" w14:textId="77777777" w:rsidR="002A2FC9" w:rsidRPr="002A2FC9" w:rsidRDefault="002A2FC9" w:rsidP="002A2FC9">
            <w:pPr>
              <w:pStyle w:val="Heading1Agency"/>
              <w:rPr>
                <w:rFonts w:ascii="Times New Roman" w:hAnsi="Times New Roman" w:cs="Times New Roman"/>
              </w:rPr>
            </w:pPr>
            <w:bookmarkStart w:id="155" w:name="_Toc73011173"/>
            <w:r w:rsidRPr="002A2FC9">
              <w:rPr>
                <w:rFonts w:ascii="Times New Roman" w:hAnsi="Times New Roman" w:cs="Times New Roman"/>
              </w:rPr>
              <w:t xml:space="preserve">List of Queries </w:t>
            </w:r>
            <w:bookmarkEnd w:id="155"/>
          </w:p>
          <w:p w14:paraId="34EB2D6E" w14:textId="77777777" w:rsidR="002A2FC9" w:rsidRPr="00BC51C5" w:rsidRDefault="002A2FC9" w:rsidP="002A2FC9">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Definitions of queries:</w:t>
            </w:r>
          </w:p>
          <w:p w14:paraId="3D3A9852" w14:textId="77777777" w:rsidR="002A2FC9" w:rsidRPr="00BC51C5" w:rsidRDefault="002A2FC9" w:rsidP="002A2FC9">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 xml:space="preserve">“Major objections”, preclude a recommendation for marketing authorisation. In principle, one major objection may entail more than one </w:t>
            </w:r>
            <w:proofErr w:type="gramStart"/>
            <w:r w:rsidRPr="00BC51C5">
              <w:rPr>
                <w:rFonts w:ascii="Times New Roman" w:hAnsi="Times New Roman" w:cs="Times New Roman"/>
                <w:color w:val="000000" w:themeColor="text1"/>
                <w:sz w:val="24"/>
                <w:szCs w:val="24"/>
              </w:rPr>
              <w:t>question</w:t>
            </w:r>
            <w:proofErr w:type="gramEnd"/>
            <w:r w:rsidRPr="00BC51C5">
              <w:rPr>
                <w:rFonts w:ascii="Times New Roman" w:hAnsi="Times New Roman" w:cs="Times New Roman"/>
                <w:color w:val="000000" w:themeColor="text1"/>
                <w:sz w:val="24"/>
                <w:szCs w:val="24"/>
              </w:rPr>
              <w:t xml:space="preserve"> and the use of bullet points or subheadings is encouraged. It is vital that the structure and content of a major objection are clear and understandable to the reader. Detailed comments may be necessary along with a reference to guidance documents.</w:t>
            </w:r>
          </w:p>
          <w:p w14:paraId="0BF266F2" w14:textId="77777777" w:rsidR="002A2FC9" w:rsidRPr="00BC51C5" w:rsidRDefault="002A2FC9" w:rsidP="002A2FC9">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Ideally, the objection should include a clarification as to what kind of response/action is expected from the applicant.</w:t>
            </w:r>
          </w:p>
          <w:p w14:paraId="6D640DA1" w14:textId="77777777" w:rsidR="002A2FC9" w:rsidRPr="00BC51C5" w:rsidRDefault="002A2FC9" w:rsidP="002A2FC9">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“Other concerns”, may affect the proposed conditions for marketing authorisation and product information. For example, if there are no data in renally impaired patients, new data may resolve this question whereas lack of such data may lead to amendments in the SPC/post- authorisation measures. Other concerns should be resolved before approval: failure to do so may render the application un-approvable.</w:t>
            </w:r>
          </w:p>
          <w:p w14:paraId="326BD0C6" w14:textId="77777777" w:rsidR="002A2FC9" w:rsidRPr="00BC51C5" w:rsidRDefault="002A2FC9" w:rsidP="002A2FC9">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Comments should be made on the need for paediatric development in relation to questions on the clinical development.</w:t>
            </w:r>
          </w:p>
          <w:p w14:paraId="6D351C5C" w14:textId="77777777" w:rsidR="002A2FC9" w:rsidRPr="00BC51C5" w:rsidRDefault="002A2FC9" w:rsidP="002A2FC9">
            <w:pPr>
              <w:pStyle w:val="DraftingNotesAgency"/>
              <w:rPr>
                <w:rFonts w:ascii="Times New Roman" w:hAnsi="Times New Roman" w:cs="Times New Roman"/>
                <w:color w:val="000000" w:themeColor="text1"/>
                <w:sz w:val="24"/>
                <w:szCs w:val="24"/>
              </w:rPr>
            </w:pPr>
            <w:r w:rsidRPr="00BC51C5">
              <w:rPr>
                <w:rFonts w:ascii="Times New Roman" w:hAnsi="Times New Roman" w:cs="Times New Roman"/>
                <w:color w:val="000000" w:themeColor="text1"/>
                <w:sz w:val="24"/>
                <w:szCs w:val="24"/>
              </w:rPr>
              <w:t>This list should be carried forward to the “overview module”.</w:t>
            </w:r>
          </w:p>
          <w:p w14:paraId="298DECDC" w14:textId="77777777" w:rsidR="002A2FC9" w:rsidRPr="00BC51C5" w:rsidRDefault="002A2FC9" w:rsidP="002A2FC9">
            <w:pPr>
              <w:pStyle w:val="BodytextAgency"/>
              <w:rPr>
                <w:rFonts w:ascii="Times New Roman" w:hAnsi="Times New Roman" w:cs="Times New Roman"/>
                <w:color w:val="000000" w:themeColor="text1"/>
                <w:sz w:val="24"/>
                <w:szCs w:val="24"/>
              </w:rPr>
            </w:pPr>
          </w:p>
          <w:p w14:paraId="44C47C14" w14:textId="77777777" w:rsidR="002A2FC9" w:rsidRPr="00BC51C5" w:rsidRDefault="002A2FC9" w:rsidP="002A2FC9">
            <w:pPr>
              <w:pStyle w:val="No-numheading2Agency"/>
              <w:keepNext w:val="0"/>
              <w:rPr>
                <w:rFonts w:ascii="Times New Roman" w:hAnsi="Times New Roman" w:cs="Times New Roman"/>
                <w:color w:val="000000" w:themeColor="text1"/>
                <w:sz w:val="24"/>
                <w:szCs w:val="24"/>
              </w:rPr>
            </w:pPr>
            <w:bookmarkStart w:id="156" w:name="_Toc305067103"/>
            <w:r w:rsidRPr="00BC51C5">
              <w:rPr>
                <w:rFonts w:ascii="Times New Roman" w:hAnsi="Times New Roman" w:cs="Times New Roman"/>
                <w:color w:val="000000" w:themeColor="text1"/>
                <w:sz w:val="24"/>
                <w:szCs w:val="24"/>
              </w:rPr>
              <w:t>Clinical aspects</w:t>
            </w:r>
            <w:bookmarkEnd w:id="156"/>
          </w:p>
          <w:p w14:paraId="40D8E208" w14:textId="77777777" w:rsidR="002A2FC9" w:rsidRPr="00BC51C5" w:rsidRDefault="002A2FC9" w:rsidP="002A2FC9">
            <w:pPr>
              <w:pStyle w:val="Heading2Agency"/>
              <w:ind w:left="1418"/>
              <w:rPr>
                <w:rFonts w:ascii="Times New Roman" w:hAnsi="Times New Roman" w:cs="Times New Roman"/>
                <w:color w:val="000000" w:themeColor="text1"/>
                <w:sz w:val="24"/>
                <w:szCs w:val="24"/>
              </w:rPr>
            </w:pPr>
            <w:bookmarkStart w:id="157" w:name="_Toc305067104"/>
            <w:bookmarkStart w:id="158" w:name="_Toc73011174"/>
            <w:r w:rsidRPr="00BC51C5">
              <w:rPr>
                <w:rFonts w:ascii="Times New Roman" w:hAnsi="Times New Roman" w:cs="Times New Roman"/>
                <w:color w:val="000000" w:themeColor="text1"/>
                <w:sz w:val="24"/>
                <w:szCs w:val="24"/>
              </w:rPr>
              <w:t>Major objections</w:t>
            </w:r>
            <w:bookmarkEnd w:id="157"/>
            <w:bookmarkEnd w:id="158"/>
          </w:p>
          <w:p w14:paraId="5B6433C8"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59" w:name="_Toc73011175"/>
            <w:r w:rsidRPr="00BC51C5">
              <w:rPr>
                <w:rFonts w:ascii="Times New Roman" w:hAnsi="Times New Roman" w:cs="Times New Roman"/>
                <w:color w:val="000000" w:themeColor="text1"/>
                <w:sz w:val="24"/>
                <w:szCs w:val="24"/>
              </w:rPr>
              <w:t>Pharmacokinetics</w:t>
            </w:r>
            <w:bookmarkEnd w:id="159"/>
          </w:p>
          <w:p w14:paraId="2E23688F"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60" w:name="_Toc63770263"/>
            <w:bookmarkStart w:id="161" w:name="_Toc66806336"/>
            <w:bookmarkStart w:id="162" w:name="_Toc66808621"/>
            <w:bookmarkStart w:id="163" w:name="_Toc68683214"/>
            <w:bookmarkStart w:id="164" w:name="_Toc68882812"/>
            <w:bookmarkStart w:id="165" w:name="_Toc73011176"/>
            <w:bookmarkEnd w:id="160"/>
            <w:bookmarkEnd w:id="161"/>
            <w:bookmarkEnd w:id="162"/>
            <w:bookmarkEnd w:id="163"/>
            <w:bookmarkEnd w:id="164"/>
            <w:r w:rsidRPr="00BC51C5">
              <w:rPr>
                <w:rFonts w:ascii="Times New Roman" w:hAnsi="Times New Roman" w:cs="Times New Roman"/>
                <w:color w:val="000000" w:themeColor="text1"/>
                <w:sz w:val="24"/>
                <w:szCs w:val="24"/>
              </w:rPr>
              <w:t>Pharmacodynamics</w:t>
            </w:r>
            <w:bookmarkEnd w:id="165"/>
          </w:p>
          <w:p w14:paraId="1F6EF4D1"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66" w:name="_Toc63770265"/>
            <w:bookmarkStart w:id="167" w:name="_Toc66806338"/>
            <w:bookmarkStart w:id="168" w:name="_Toc66808623"/>
            <w:bookmarkStart w:id="169" w:name="_Toc68683216"/>
            <w:bookmarkStart w:id="170" w:name="_Toc68882814"/>
            <w:bookmarkStart w:id="171" w:name="_Toc73011177"/>
            <w:bookmarkEnd w:id="166"/>
            <w:bookmarkEnd w:id="167"/>
            <w:bookmarkEnd w:id="168"/>
            <w:bookmarkEnd w:id="169"/>
            <w:bookmarkEnd w:id="170"/>
            <w:r w:rsidRPr="00BC51C5">
              <w:rPr>
                <w:rFonts w:ascii="Times New Roman" w:hAnsi="Times New Roman" w:cs="Times New Roman"/>
                <w:color w:val="000000" w:themeColor="text1"/>
                <w:sz w:val="24"/>
                <w:szCs w:val="24"/>
              </w:rPr>
              <w:t>Efficacy</w:t>
            </w:r>
            <w:bookmarkEnd w:id="171"/>
          </w:p>
          <w:p w14:paraId="7EB2B89C"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72" w:name="_Toc63770267"/>
            <w:bookmarkStart w:id="173" w:name="_Toc66806340"/>
            <w:bookmarkStart w:id="174" w:name="_Toc66808625"/>
            <w:bookmarkStart w:id="175" w:name="_Toc68683218"/>
            <w:bookmarkStart w:id="176" w:name="_Toc68882816"/>
            <w:bookmarkStart w:id="177" w:name="_Toc73011178"/>
            <w:bookmarkEnd w:id="172"/>
            <w:bookmarkEnd w:id="173"/>
            <w:bookmarkEnd w:id="174"/>
            <w:bookmarkEnd w:id="175"/>
            <w:bookmarkEnd w:id="176"/>
            <w:r w:rsidRPr="00BC51C5">
              <w:rPr>
                <w:rFonts w:ascii="Times New Roman" w:hAnsi="Times New Roman" w:cs="Times New Roman"/>
                <w:color w:val="000000" w:themeColor="text1"/>
                <w:sz w:val="24"/>
                <w:szCs w:val="24"/>
              </w:rPr>
              <w:t>Safety</w:t>
            </w:r>
            <w:bookmarkEnd w:id="177"/>
          </w:p>
          <w:p w14:paraId="29612BD7"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78" w:name="_Toc63770269"/>
            <w:bookmarkStart w:id="179" w:name="_Toc66806342"/>
            <w:bookmarkStart w:id="180" w:name="_Toc66808627"/>
            <w:bookmarkStart w:id="181" w:name="_Toc68683220"/>
            <w:bookmarkStart w:id="182" w:name="_Toc68882818"/>
            <w:bookmarkStart w:id="183" w:name="_Toc73011179"/>
            <w:bookmarkEnd w:id="178"/>
            <w:bookmarkEnd w:id="179"/>
            <w:bookmarkEnd w:id="180"/>
            <w:bookmarkEnd w:id="181"/>
            <w:bookmarkEnd w:id="182"/>
            <w:r w:rsidRPr="00BC51C5">
              <w:rPr>
                <w:rFonts w:ascii="Times New Roman" w:hAnsi="Times New Roman" w:cs="Times New Roman"/>
                <w:color w:val="000000" w:themeColor="text1"/>
                <w:sz w:val="24"/>
                <w:szCs w:val="24"/>
              </w:rPr>
              <w:t>Risk management plan</w:t>
            </w:r>
            <w:bookmarkEnd w:id="183"/>
          </w:p>
          <w:p w14:paraId="0FDB91A1"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84" w:name="_Toc63770271"/>
            <w:bookmarkStart w:id="185" w:name="_Toc66806344"/>
            <w:bookmarkStart w:id="186" w:name="_Toc66808629"/>
            <w:bookmarkStart w:id="187" w:name="_Toc68683222"/>
            <w:bookmarkStart w:id="188" w:name="_Toc68882820"/>
            <w:bookmarkStart w:id="189" w:name="_Toc73011180"/>
            <w:bookmarkStart w:id="190" w:name="_Toc305067105"/>
            <w:bookmarkEnd w:id="184"/>
            <w:bookmarkEnd w:id="185"/>
            <w:bookmarkEnd w:id="186"/>
            <w:bookmarkEnd w:id="187"/>
            <w:bookmarkEnd w:id="188"/>
            <w:r w:rsidRPr="00BC51C5">
              <w:rPr>
                <w:rFonts w:ascii="Times New Roman" w:hAnsi="Times New Roman" w:cs="Times New Roman"/>
                <w:color w:val="000000" w:themeColor="text1"/>
                <w:sz w:val="24"/>
                <w:szCs w:val="24"/>
              </w:rPr>
              <w:t>Pharmacovigilance system</w:t>
            </w:r>
            <w:bookmarkEnd w:id="189"/>
          </w:p>
          <w:p w14:paraId="756E7BA4" w14:textId="77777777" w:rsidR="002A2FC9" w:rsidRPr="00BC51C5" w:rsidRDefault="002A2FC9" w:rsidP="002A2FC9">
            <w:pPr>
              <w:pStyle w:val="BodytextAgency"/>
              <w:rPr>
                <w:rFonts w:ascii="Times New Roman" w:hAnsi="Times New Roman" w:cs="Times New Roman"/>
                <w:color w:val="000000" w:themeColor="text1"/>
                <w:sz w:val="24"/>
                <w:szCs w:val="24"/>
              </w:rPr>
            </w:pPr>
          </w:p>
          <w:p w14:paraId="2A8A3E96" w14:textId="77777777" w:rsidR="002A2FC9" w:rsidRPr="00BC51C5" w:rsidRDefault="002A2FC9" w:rsidP="002A2FC9">
            <w:pPr>
              <w:pStyle w:val="Heading2Agency"/>
              <w:ind w:left="1418"/>
              <w:rPr>
                <w:rFonts w:ascii="Times New Roman" w:hAnsi="Times New Roman" w:cs="Times New Roman"/>
                <w:color w:val="000000" w:themeColor="text1"/>
                <w:sz w:val="24"/>
                <w:szCs w:val="24"/>
              </w:rPr>
            </w:pPr>
            <w:bookmarkStart w:id="191" w:name="_Toc73011181"/>
            <w:r w:rsidRPr="00BC51C5">
              <w:rPr>
                <w:rFonts w:ascii="Times New Roman" w:hAnsi="Times New Roman" w:cs="Times New Roman"/>
                <w:color w:val="000000" w:themeColor="text1"/>
                <w:sz w:val="24"/>
                <w:szCs w:val="24"/>
              </w:rPr>
              <w:t>Other concerns</w:t>
            </w:r>
            <w:bookmarkEnd w:id="190"/>
            <w:bookmarkEnd w:id="191"/>
          </w:p>
          <w:p w14:paraId="148FCBA6"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92" w:name="_Toc73011182"/>
            <w:r w:rsidRPr="00BC51C5">
              <w:rPr>
                <w:rFonts w:ascii="Times New Roman" w:hAnsi="Times New Roman" w:cs="Times New Roman"/>
                <w:color w:val="000000" w:themeColor="text1"/>
                <w:sz w:val="24"/>
                <w:szCs w:val="24"/>
              </w:rPr>
              <w:t>Pharmacokinetics</w:t>
            </w:r>
            <w:bookmarkEnd w:id="192"/>
          </w:p>
          <w:p w14:paraId="6B8459E5"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93" w:name="_Toc63770275"/>
            <w:bookmarkStart w:id="194" w:name="_Toc66806348"/>
            <w:bookmarkStart w:id="195" w:name="_Toc66808633"/>
            <w:bookmarkStart w:id="196" w:name="_Toc68683226"/>
            <w:bookmarkStart w:id="197" w:name="_Toc68882824"/>
            <w:bookmarkStart w:id="198" w:name="_Toc73011183"/>
            <w:bookmarkEnd w:id="193"/>
            <w:bookmarkEnd w:id="194"/>
            <w:bookmarkEnd w:id="195"/>
            <w:bookmarkEnd w:id="196"/>
            <w:bookmarkEnd w:id="197"/>
            <w:r w:rsidRPr="00BC51C5">
              <w:rPr>
                <w:rFonts w:ascii="Times New Roman" w:hAnsi="Times New Roman" w:cs="Times New Roman"/>
                <w:color w:val="000000" w:themeColor="text1"/>
                <w:sz w:val="24"/>
                <w:szCs w:val="24"/>
              </w:rPr>
              <w:t>Pharmacodynamics</w:t>
            </w:r>
            <w:bookmarkEnd w:id="198"/>
          </w:p>
          <w:p w14:paraId="4F79A80B"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199" w:name="_Toc63770277"/>
            <w:bookmarkStart w:id="200" w:name="_Toc66806350"/>
            <w:bookmarkStart w:id="201" w:name="_Toc66808635"/>
            <w:bookmarkStart w:id="202" w:name="_Toc68683228"/>
            <w:bookmarkStart w:id="203" w:name="_Toc68882826"/>
            <w:bookmarkStart w:id="204" w:name="_Toc73011184"/>
            <w:bookmarkEnd w:id="199"/>
            <w:bookmarkEnd w:id="200"/>
            <w:bookmarkEnd w:id="201"/>
            <w:bookmarkEnd w:id="202"/>
            <w:bookmarkEnd w:id="203"/>
            <w:r w:rsidRPr="00BC51C5">
              <w:rPr>
                <w:rFonts w:ascii="Times New Roman" w:hAnsi="Times New Roman" w:cs="Times New Roman"/>
                <w:color w:val="000000" w:themeColor="text1"/>
                <w:sz w:val="24"/>
                <w:szCs w:val="24"/>
              </w:rPr>
              <w:t>Efficacy</w:t>
            </w:r>
            <w:bookmarkEnd w:id="204"/>
          </w:p>
          <w:p w14:paraId="09307F99"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205" w:name="_Toc63770279"/>
            <w:bookmarkStart w:id="206" w:name="_Toc66806352"/>
            <w:bookmarkStart w:id="207" w:name="_Toc66808637"/>
            <w:bookmarkStart w:id="208" w:name="_Toc68683230"/>
            <w:bookmarkStart w:id="209" w:name="_Toc68882828"/>
            <w:bookmarkStart w:id="210" w:name="_Toc73011185"/>
            <w:bookmarkEnd w:id="205"/>
            <w:bookmarkEnd w:id="206"/>
            <w:bookmarkEnd w:id="207"/>
            <w:bookmarkEnd w:id="208"/>
            <w:bookmarkEnd w:id="209"/>
            <w:r w:rsidRPr="00BC51C5">
              <w:rPr>
                <w:rFonts w:ascii="Times New Roman" w:hAnsi="Times New Roman" w:cs="Times New Roman"/>
                <w:color w:val="000000" w:themeColor="text1"/>
                <w:sz w:val="24"/>
                <w:szCs w:val="24"/>
              </w:rPr>
              <w:t>Safety</w:t>
            </w:r>
            <w:bookmarkEnd w:id="210"/>
          </w:p>
          <w:p w14:paraId="249BBCA4"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211" w:name="_Toc63770281"/>
            <w:bookmarkStart w:id="212" w:name="_Toc66806354"/>
            <w:bookmarkStart w:id="213" w:name="_Toc66808639"/>
            <w:bookmarkStart w:id="214" w:name="_Toc68683232"/>
            <w:bookmarkStart w:id="215" w:name="_Toc68882830"/>
            <w:bookmarkStart w:id="216" w:name="_Toc73011186"/>
            <w:bookmarkEnd w:id="211"/>
            <w:bookmarkEnd w:id="212"/>
            <w:bookmarkEnd w:id="213"/>
            <w:bookmarkEnd w:id="214"/>
            <w:bookmarkEnd w:id="215"/>
            <w:r w:rsidRPr="00BC51C5">
              <w:rPr>
                <w:rFonts w:ascii="Times New Roman" w:hAnsi="Times New Roman" w:cs="Times New Roman"/>
                <w:color w:val="000000" w:themeColor="text1"/>
                <w:sz w:val="24"/>
                <w:szCs w:val="24"/>
              </w:rPr>
              <w:t>Risk management plan</w:t>
            </w:r>
            <w:bookmarkEnd w:id="216"/>
          </w:p>
          <w:p w14:paraId="05A0B1EE" w14:textId="77777777" w:rsidR="002A2FC9" w:rsidRPr="00BC51C5" w:rsidRDefault="002A2FC9" w:rsidP="002A2FC9">
            <w:pPr>
              <w:pStyle w:val="Heading3Agency"/>
              <w:rPr>
                <w:rFonts w:ascii="Times New Roman" w:hAnsi="Times New Roman" w:cs="Times New Roman"/>
                <w:color w:val="000000" w:themeColor="text1"/>
                <w:sz w:val="24"/>
                <w:szCs w:val="24"/>
              </w:rPr>
            </w:pPr>
            <w:bookmarkStart w:id="217" w:name="_Toc63770283"/>
            <w:bookmarkStart w:id="218" w:name="_Toc66806356"/>
            <w:bookmarkStart w:id="219" w:name="_Toc66808641"/>
            <w:bookmarkStart w:id="220" w:name="_Toc68683234"/>
            <w:bookmarkStart w:id="221" w:name="_Toc68882832"/>
            <w:bookmarkStart w:id="222" w:name="_Toc73011187"/>
            <w:bookmarkEnd w:id="217"/>
            <w:bookmarkEnd w:id="218"/>
            <w:bookmarkEnd w:id="219"/>
            <w:bookmarkEnd w:id="220"/>
            <w:bookmarkEnd w:id="221"/>
            <w:r w:rsidRPr="00BC51C5">
              <w:rPr>
                <w:rFonts w:ascii="Times New Roman" w:hAnsi="Times New Roman" w:cs="Times New Roman"/>
                <w:color w:val="000000" w:themeColor="text1"/>
                <w:sz w:val="24"/>
                <w:szCs w:val="24"/>
              </w:rPr>
              <w:t>Pharmacovigilance system</w:t>
            </w:r>
            <w:bookmarkEnd w:id="222"/>
          </w:p>
          <w:p w14:paraId="3717844E" w14:textId="77777777" w:rsidR="00C934E9" w:rsidRDefault="00C934E9" w:rsidP="002A2FC9">
            <w:pPr>
              <w:spacing w:after="0" w:line="240" w:lineRule="auto"/>
              <w:jc w:val="both"/>
              <w:rPr>
                <w:rFonts w:ascii="Times New Roman" w:hAnsi="Times New Roman"/>
                <w:b/>
                <w:color w:val="FF0000"/>
                <w:sz w:val="24"/>
                <w:szCs w:val="24"/>
              </w:rPr>
            </w:pPr>
          </w:p>
          <w:p w14:paraId="2DC3DFCB" w14:textId="77777777" w:rsidR="002A2FC9" w:rsidRDefault="002A2FC9" w:rsidP="002A2FC9">
            <w:pPr>
              <w:spacing w:after="0" w:line="240" w:lineRule="auto"/>
              <w:jc w:val="both"/>
              <w:rPr>
                <w:rFonts w:ascii="Times New Roman" w:eastAsia="Times New Roman" w:hAnsi="Times New Roman"/>
                <w:b/>
                <w:i/>
                <w:color w:val="FF0000"/>
                <w:sz w:val="24"/>
                <w:szCs w:val="24"/>
                <w:lang w:eastAsia="zh-CN"/>
              </w:rPr>
            </w:pPr>
          </w:p>
          <w:p w14:paraId="4FB7A8FC" w14:textId="77777777" w:rsidR="002A2FC9" w:rsidRDefault="002A2FC9" w:rsidP="002A2FC9">
            <w:pPr>
              <w:spacing w:after="0" w:line="240" w:lineRule="auto"/>
              <w:jc w:val="both"/>
              <w:rPr>
                <w:rFonts w:ascii="Times New Roman" w:eastAsia="Times New Roman" w:hAnsi="Times New Roman"/>
                <w:b/>
                <w:i/>
                <w:color w:val="FF0000"/>
                <w:sz w:val="24"/>
                <w:szCs w:val="24"/>
                <w:lang w:eastAsia="zh-CN"/>
              </w:rPr>
            </w:pPr>
          </w:p>
          <w:p w14:paraId="07A865E3" w14:textId="77777777" w:rsidR="002A2FC9" w:rsidRDefault="002A2FC9" w:rsidP="002A2FC9">
            <w:pPr>
              <w:spacing w:after="0" w:line="240" w:lineRule="auto"/>
              <w:jc w:val="both"/>
              <w:rPr>
                <w:rFonts w:ascii="Times New Roman" w:eastAsia="Times New Roman" w:hAnsi="Times New Roman"/>
                <w:b/>
                <w:i/>
                <w:color w:val="FF0000"/>
                <w:sz w:val="24"/>
                <w:szCs w:val="24"/>
                <w:lang w:eastAsia="zh-CN"/>
              </w:rPr>
            </w:pPr>
          </w:p>
          <w:p w14:paraId="1D7A3BF0" w14:textId="77777777" w:rsidR="002A2FC9" w:rsidRDefault="002A2FC9" w:rsidP="002A2FC9">
            <w:pPr>
              <w:spacing w:after="0" w:line="240" w:lineRule="auto"/>
              <w:jc w:val="both"/>
              <w:rPr>
                <w:rFonts w:ascii="Times New Roman" w:eastAsia="Times New Roman" w:hAnsi="Times New Roman"/>
                <w:b/>
                <w:i/>
                <w:color w:val="FF0000"/>
                <w:sz w:val="24"/>
                <w:szCs w:val="24"/>
                <w:lang w:eastAsia="zh-CN"/>
              </w:rPr>
            </w:pPr>
          </w:p>
          <w:p w14:paraId="1FDF9C43" w14:textId="370520BD" w:rsidR="002A2FC9" w:rsidRPr="00BC51C5" w:rsidRDefault="002A2FC9" w:rsidP="002A2FC9">
            <w:pPr>
              <w:spacing w:after="0" w:line="240" w:lineRule="auto"/>
              <w:jc w:val="both"/>
              <w:rPr>
                <w:rFonts w:ascii="Times New Roman" w:eastAsia="Times New Roman" w:hAnsi="Times New Roman"/>
                <w:i/>
                <w:sz w:val="24"/>
                <w:szCs w:val="24"/>
                <w:lang w:val="en-GB" w:eastAsia="zh-CN"/>
              </w:rPr>
            </w:pPr>
          </w:p>
        </w:tc>
      </w:tr>
      <w:tr w:rsidR="00C934E9" w:rsidRPr="00BC51C5" w14:paraId="20994F72" w14:textId="77777777" w:rsidTr="00C934E9">
        <w:tc>
          <w:tcPr>
            <w:tcW w:w="9715" w:type="dxa"/>
          </w:tcPr>
          <w:p w14:paraId="58506E03" w14:textId="77777777" w:rsidR="00C934E9" w:rsidRPr="00BC51C5" w:rsidRDefault="00C934E9" w:rsidP="00C934E9">
            <w:pPr>
              <w:autoSpaceDE w:val="0"/>
              <w:autoSpaceDN w:val="0"/>
              <w:adjustRightInd w:val="0"/>
              <w:spacing w:after="120" w:line="240" w:lineRule="auto"/>
              <w:jc w:val="both"/>
              <w:rPr>
                <w:rFonts w:ascii="Times New Roman" w:eastAsia="Times New Roman" w:hAnsi="Times New Roman"/>
                <w:b/>
                <w:bCs/>
                <w:sz w:val="24"/>
                <w:szCs w:val="24"/>
                <w:lang w:val="en-GB" w:eastAsia="zh-CN"/>
              </w:rPr>
            </w:pPr>
            <w:r w:rsidRPr="00BC51C5">
              <w:rPr>
                <w:rFonts w:ascii="Times New Roman" w:eastAsia="Times New Roman" w:hAnsi="Times New Roman"/>
                <w:b/>
                <w:bCs/>
                <w:sz w:val="24"/>
                <w:szCs w:val="24"/>
                <w:lang w:val="en-GB" w:eastAsia="zh-CN"/>
              </w:rPr>
              <w:t xml:space="preserve">C.        Recommendations for inspection of CRO </w:t>
            </w:r>
          </w:p>
        </w:tc>
      </w:tr>
      <w:tr w:rsidR="00C934E9" w:rsidRPr="00BC51C5" w14:paraId="1A14E37C" w14:textId="77777777" w:rsidTr="00C934E9">
        <w:tc>
          <w:tcPr>
            <w:tcW w:w="9715" w:type="dxa"/>
          </w:tcPr>
          <w:p w14:paraId="34898089" w14:textId="41D3D0DC" w:rsidR="00C934E9" w:rsidRPr="00BC51C5" w:rsidRDefault="00C934E9" w:rsidP="00C934E9">
            <w:pPr>
              <w:tabs>
                <w:tab w:val="left" w:pos="0"/>
              </w:tabs>
              <w:spacing w:after="0" w:line="240" w:lineRule="auto"/>
              <w:jc w:val="both"/>
              <w:rPr>
                <w:rFonts w:ascii="Times New Roman" w:eastAsia="Times New Roman" w:hAnsi="Times New Roman"/>
                <w:sz w:val="24"/>
                <w:szCs w:val="24"/>
                <w:lang w:val="en-GB" w:eastAsia="zh-CN"/>
              </w:rPr>
            </w:pPr>
          </w:p>
        </w:tc>
      </w:tr>
      <w:tr w:rsidR="00C934E9" w:rsidRPr="00BC51C5" w14:paraId="5F0E33A0" w14:textId="77777777" w:rsidTr="00C934E9">
        <w:tc>
          <w:tcPr>
            <w:tcW w:w="9715" w:type="dxa"/>
          </w:tcPr>
          <w:p w14:paraId="2E67CC1D" w14:textId="77777777" w:rsidR="00C934E9" w:rsidRPr="00BC51C5" w:rsidRDefault="00C934E9" w:rsidP="00C934E9">
            <w:pPr>
              <w:autoSpaceDE w:val="0"/>
              <w:autoSpaceDN w:val="0"/>
              <w:adjustRightInd w:val="0"/>
              <w:spacing w:after="120" w:line="240" w:lineRule="auto"/>
              <w:jc w:val="both"/>
              <w:rPr>
                <w:rFonts w:ascii="Times New Roman" w:eastAsia="Times New Roman" w:hAnsi="Times New Roman"/>
                <w:bCs/>
                <w:sz w:val="24"/>
                <w:szCs w:val="24"/>
                <w:lang w:val="en-GB" w:eastAsia="zh-CN"/>
              </w:rPr>
            </w:pPr>
            <w:r w:rsidRPr="00BC51C5">
              <w:rPr>
                <w:rFonts w:ascii="Times New Roman" w:eastAsia="Times New Roman" w:hAnsi="Times New Roman"/>
                <w:b/>
                <w:bCs/>
                <w:sz w:val="24"/>
                <w:szCs w:val="24"/>
                <w:lang w:val="en-GB" w:eastAsia="zh-CN"/>
              </w:rPr>
              <w:t>D.       Overall conclusion &amp; recommendation</w:t>
            </w:r>
          </w:p>
        </w:tc>
      </w:tr>
      <w:tr w:rsidR="00C934E9" w:rsidRPr="00BC51C5" w14:paraId="195B4B49" w14:textId="77777777" w:rsidTr="00C934E9">
        <w:tc>
          <w:tcPr>
            <w:tcW w:w="9715" w:type="dxa"/>
          </w:tcPr>
          <w:p w14:paraId="3EDF58B7" w14:textId="3FFC4BD0" w:rsidR="00C934E9" w:rsidRPr="00BC51C5" w:rsidRDefault="00E727E7" w:rsidP="00C934E9">
            <w:pPr>
              <w:spacing w:after="0" w:line="240" w:lineRule="auto"/>
              <w:jc w:val="both"/>
              <w:rPr>
                <w:rFonts w:ascii="Times New Roman" w:eastAsia="Times New Roman" w:hAnsi="Times New Roman"/>
                <w:sz w:val="24"/>
                <w:szCs w:val="24"/>
              </w:rPr>
            </w:pPr>
            <w:r w:rsidRPr="00BC51C5">
              <w:rPr>
                <w:rFonts w:ascii="Times New Roman" w:eastAsia="Times New Roman" w:hAnsi="Times New Roman"/>
                <w:sz w:val="24"/>
                <w:szCs w:val="24"/>
              </w:rPr>
              <w:t xml:space="preserve">Additional information is requested. </w:t>
            </w:r>
          </w:p>
        </w:tc>
      </w:tr>
    </w:tbl>
    <w:p w14:paraId="371AAA04" w14:textId="2E6E12FC" w:rsidR="00412326" w:rsidRPr="00BC51C5" w:rsidRDefault="00412326" w:rsidP="00412326">
      <w:pPr>
        <w:widowControl w:val="0"/>
        <w:autoSpaceDE w:val="0"/>
        <w:autoSpaceDN w:val="0"/>
        <w:adjustRightInd w:val="0"/>
        <w:spacing w:after="120" w:line="240" w:lineRule="auto"/>
        <w:rPr>
          <w:rFonts w:ascii="Times New Roman" w:eastAsia="Times New Roman" w:hAnsi="Times New Roman"/>
          <w:b/>
          <w:smallCaps/>
          <w:sz w:val="24"/>
          <w:szCs w:val="24"/>
          <w:lang w:eastAsia="zh-CN"/>
        </w:rPr>
      </w:pPr>
    </w:p>
    <w:p w14:paraId="4FDB1ACC" w14:textId="77777777" w:rsidR="004C6E93" w:rsidRPr="00BC51C5" w:rsidRDefault="004C6E93" w:rsidP="00412326">
      <w:pPr>
        <w:widowControl w:val="0"/>
        <w:autoSpaceDE w:val="0"/>
        <w:autoSpaceDN w:val="0"/>
        <w:adjustRightInd w:val="0"/>
        <w:spacing w:after="120" w:line="240" w:lineRule="auto"/>
        <w:rPr>
          <w:rFonts w:ascii="Times New Roman" w:eastAsia="Times New Roman" w:hAnsi="Times New Roman"/>
          <w:b/>
          <w:smallCaps/>
          <w:sz w:val="24"/>
          <w:szCs w:val="24"/>
          <w:lang w:eastAsia="zh-CN"/>
        </w:rPr>
      </w:pPr>
    </w:p>
    <w:p w14:paraId="1FE434EB" w14:textId="77777777" w:rsidR="00B10AD7" w:rsidRPr="00BC51C5" w:rsidRDefault="00B10AD7" w:rsidP="00B10AD7">
      <w:pPr>
        <w:spacing w:line="240" w:lineRule="auto"/>
        <w:rPr>
          <w:rFonts w:ascii="Times New Roman" w:eastAsia="MS Mincho" w:hAnsi="Times New Roman"/>
          <w:sz w:val="24"/>
          <w:szCs w:val="24"/>
          <w:lang w:val="en-Z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2857"/>
        <w:gridCol w:w="2275"/>
        <w:gridCol w:w="2268"/>
      </w:tblGrid>
      <w:tr w:rsidR="002A2FC9" w:rsidRPr="00BC51C5" w14:paraId="42E172EB" w14:textId="77777777" w:rsidTr="00F07B96">
        <w:tc>
          <w:tcPr>
            <w:tcW w:w="1956" w:type="dxa"/>
          </w:tcPr>
          <w:p w14:paraId="74ACCA83" w14:textId="77777777" w:rsidR="002A2FC9" w:rsidRPr="00BC51C5" w:rsidRDefault="002A2FC9" w:rsidP="00F07B96">
            <w:pPr>
              <w:rPr>
                <w:rFonts w:ascii="Times New Roman" w:hAnsi="Times New Roman"/>
                <w:b/>
                <w:kern w:val="2"/>
                <w:sz w:val="24"/>
                <w:szCs w:val="24"/>
              </w:rPr>
            </w:pPr>
            <w:r w:rsidRPr="00BC51C5">
              <w:rPr>
                <w:rFonts w:ascii="Times New Roman" w:hAnsi="Times New Roman"/>
                <w:b/>
                <w:kern w:val="2"/>
                <w:sz w:val="24"/>
                <w:szCs w:val="24"/>
              </w:rPr>
              <w:t>Title</w:t>
            </w:r>
          </w:p>
        </w:tc>
        <w:tc>
          <w:tcPr>
            <w:tcW w:w="2857" w:type="dxa"/>
          </w:tcPr>
          <w:p w14:paraId="23E1F449" w14:textId="77777777" w:rsidR="002A2FC9" w:rsidRPr="00BC51C5" w:rsidRDefault="002A2FC9" w:rsidP="00F07B96">
            <w:pPr>
              <w:rPr>
                <w:rFonts w:ascii="Times New Roman" w:hAnsi="Times New Roman"/>
                <w:b/>
                <w:kern w:val="2"/>
                <w:sz w:val="24"/>
                <w:szCs w:val="24"/>
              </w:rPr>
            </w:pPr>
            <w:r w:rsidRPr="00BC51C5">
              <w:rPr>
                <w:rFonts w:ascii="Times New Roman" w:hAnsi="Times New Roman"/>
                <w:b/>
                <w:kern w:val="2"/>
                <w:sz w:val="24"/>
                <w:szCs w:val="24"/>
              </w:rPr>
              <w:t>Name</w:t>
            </w:r>
          </w:p>
        </w:tc>
        <w:tc>
          <w:tcPr>
            <w:tcW w:w="2275" w:type="dxa"/>
          </w:tcPr>
          <w:p w14:paraId="2E656645" w14:textId="77777777" w:rsidR="002A2FC9" w:rsidRPr="00BC51C5" w:rsidRDefault="002A2FC9" w:rsidP="00F07B96">
            <w:pPr>
              <w:rPr>
                <w:rFonts w:ascii="Times New Roman" w:hAnsi="Times New Roman"/>
                <w:b/>
                <w:kern w:val="2"/>
                <w:sz w:val="24"/>
                <w:szCs w:val="24"/>
              </w:rPr>
            </w:pPr>
            <w:r w:rsidRPr="00BC51C5">
              <w:rPr>
                <w:rFonts w:ascii="Times New Roman" w:hAnsi="Times New Roman"/>
                <w:b/>
                <w:kern w:val="2"/>
                <w:sz w:val="24"/>
                <w:szCs w:val="24"/>
              </w:rPr>
              <w:t>Signature</w:t>
            </w:r>
          </w:p>
        </w:tc>
        <w:tc>
          <w:tcPr>
            <w:tcW w:w="2268" w:type="dxa"/>
          </w:tcPr>
          <w:p w14:paraId="03111F11" w14:textId="77777777" w:rsidR="002A2FC9" w:rsidRPr="00BC51C5" w:rsidRDefault="002A2FC9" w:rsidP="00F07B96">
            <w:pPr>
              <w:rPr>
                <w:rFonts w:ascii="Times New Roman" w:hAnsi="Times New Roman"/>
                <w:b/>
                <w:kern w:val="2"/>
                <w:sz w:val="24"/>
                <w:szCs w:val="24"/>
              </w:rPr>
            </w:pPr>
            <w:r w:rsidRPr="00BC51C5">
              <w:rPr>
                <w:rFonts w:ascii="Times New Roman" w:hAnsi="Times New Roman"/>
                <w:b/>
                <w:kern w:val="2"/>
                <w:sz w:val="24"/>
                <w:szCs w:val="24"/>
              </w:rPr>
              <w:t>Date</w:t>
            </w:r>
          </w:p>
        </w:tc>
      </w:tr>
      <w:tr w:rsidR="002A2FC9" w:rsidRPr="00BC51C5" w14:paraId="2937D982" w14:textId="77777777" w:rsidTr="00F07B96">
        <w:tc>
          <w:tcPr>
            <w:tcW w:w="1956" w:type="dxa"/>
          </w:tcPr>
          <w:p w14:paraId="5E026D80" w14:textId="77777777" w:rsidR="002A2FC9" w:rsidRPr="00BC51C5" w:rsidRDefault="002A2FC9" w:rsidP="00F07B96">
            <w:pPr>
              <w:rPr>
                <w:rFonts w:ascii="Times New Roman" w:hAnsi="Times New Roman"/>
                <w:kern w:val="2"/>
                <w:sz w:val="24"/>
                <w:szCs w:val="24"/>
              </w:rPr>
            </w:pPr>
            <w:r w:rsidRPr="00BC51C5">
              <w:rPr>
                <w:rFonts w:ascii="Times New Roman" w:hAnsi="Times New Roman"/>
                <w:kern w:val="2"/>
                <w:sz w:val="24"/>
                <w:szCs w:val="24"/>
              </w:rPr>
              <w:t>Evaluator</w:t>
            </w:r>
          </w:p>
        </w:tc>
        <w:tc>
          <w:tcPr>
            <w:tcW w:w="2857" w:type="dxa"/>
          </w:tcPr>
          <w:p w14:paraId="1E2FA6F6" w14:textId="77777777" w:rsidR="002A2FC9" w:rsidRPr="00BC51C5" w:rsidRDefault="002A2FC9" w:rsidP="00F07B96">
            <w:pPr>
              <w:rPr>
                <w:rFonts w:ascii="Times New Roman" w:hAnsi="Times New Roman"/>
                <w:kern w:val="2"/>
                <w:sz w:val="24"/>
                <w:szCs w:val="24"/>
              </w:rPr>
            </w:pPr>
            <w:r w:rsidRPr="00BC51C5">
              <w:rPr>
                <w:rFonts w:ascii="Times New Roman" w:hAnsi="Times New Roman"/>
                <w:kern w:val="2"/>
                <w:sz w:val="24"/>
                <w:szCs w:val="24"/>
              </w:rPr>
              <w:t>First Assessor’s name</w:t>
            </w:r>
          </w:p>
        </w:tc>
        <w:tc>
          <w:tcPr>
            <w:tcW w:w="2275" w:type="dxa"/>
          </w:tcPr>
          <w:p w14:paraId="2524EE94" w14:textId="77777777" w:rsidR="002A2FC9" w:rsidRPr="00BC51C5" w:rsidRDefault="002A2FC9" w:rsidP="00F07B96">
            <w:pPr>
              <w:rPr>
                <w:rFonts w:ascii="Times New Roman" w:hAnsi="Times New Roman"/>
                <w:kern w:val="2"/>
                <w:sz w:val="24"/>
                <w:szCs w:val="24"/>
              </w:rPr>
            </w:pPr>
          </w:p>
        </w:tc>
        <w:tc>
          <w:tcPr>
            <w:tcW w:w="2268" w:type="dxa"/>
          </w:tcPr>
          <w:p w14:paraId="14E17AFC" w14:textId="77777777" w:rsidR="002A2FC9" w:rsidRPr="00BC51C5" w:rsidRDefault="002A2FC9" w:rsidP="00F07B96">
            <w:pPr>
              <w:rPr>
                <w:rFonts w:ascii="Times New Roman" w:hAnsi="Times New Roman"/>
                <w:kern w:val="2"/>
                <w:sz w:val="24"/>
                <w:szCs w:val="24"/>
              </w:rPr>
            </w:pPr>
          </w:p>
        </w:tc>
      </w:tr>
      <w:tr w:rsidR="002A2FC9" w:rsidRPr="00BC51C5" w14:paraId="5D96F6FA" w14:textId="77777777" w:rsidTr="00F07B96">
        <w:tc>
          <w:tcPr>
            <w:tcW w:w="1956" w:type="dxa"/>
          </w:tcPr>
          <w:p w14:paraId="5EA02066" w14:textId="77777777" w:rsidR="002A2FC9" w:rsidRPr="00BC51C5" w:rsidRDefault="002A2FC9" w:rsidP="00F07B96">
            <w:pPr>
              <w:rPr>
                <w:rFonts w:ascii="Times New Roman" w:hAnsi="Times New Roman"/>
                <w:kern w:val="2"/>
                <w:sz w:val="24"/>
                <w:szCs w:val="24"/>
              </w:rPr>
            </w:pPr>
            <w:r w:rsidRPr="00BC51C5">
              <w:rPr>
                <w:rFonts w:ascii="Times New Roman" w:hAnsi="Times New Roman"/>
                <w:kern w:val="2"/>
                <w:sz w:val="24"/>
                <w:szCs w:val="24"/>
              </w:rPr>
              <w:t>Peer Reviewer</w:t>
            </w:r>
          </w:p>
        </w:tc>
        <w:tc>
          <w:tcPr>
            <w:tcW w:w="2857" w:type="dxa"/>
          </w:tcPr>
          <w:p w14:paraId="4007D088" w14:textId="77777777" w:rsidR="002A2FC9" w:rsidRPr="00BC51C5" w:rsidRDefault="002A2FC9" w:rsidP="00F07B96">
            <w:pPr>
              <w:rPr>
                <w:rFonts w:ascii="Times New Roman" w:hAnsi="Times New Roman"/>
                <w:kern w:val="2"/>
                <w:sz w:val="24"/>
                <w:szCs w:val="24"/>
              </w:rPr>
            </w:pPr>
            <w:r w:rsidRPr="00BC51C5">
              <w:rPr>
                <w:rFonts w:ascii="Times New Roman" w:hAnsi="Times New Roman"/>
                <w:kern w:val="2"/>
                <w:sz w:val="24"/>
                <w:szCs w:val="24"/>
              </w:rPr>
              <w:t>Second Assessor’s name</w:t>
            </w:r>
          </w:p>
        </w:tc>
        <w:tc>
          <w:tcPr>
            <w:tcW w:w="2275" w:type="dxa"/>
          </w:tcPr>
          <w:p w14:paraId="06D7C554" w14:textId="77777777" w:rsidR="002A2FC9" w:rsidRPr="00BC51C5" w:rsidRDefault="002A2FC9" w:rsidP="00F07B96">
            <w:pPr>
              <w:rPr>
                <w:rFonts w:ascii="Times New Roman" w:hAnsi="Times New Roman"/>
                <w:kern w:val="2"/>
                <w:sz w:val="24"/>
                <w:szCs w:val="24"/>
              </w:rPr>
            </w:pPr>
          </w:p>
        </w:tc>
        <w:tc>
          <w:tcPr>
            <w:tcW w:w="2268" w:type="dxa"/>
          </w:tcPr>
          <w:p w14:paraId="1EB9EBC7" w14:textId="77777777" w:rsidR="002A2FC9" w:rsidRPr="00BC51C5" w:rsidRDefault="002A2FC9" w:rsidP="00F07B96">
            <w:pPr>
              <w:rPr>
                <w:rFonts w:ascii="Times New Roman" w:hAnsi="Times New Roman"/>
                <w:kern w:val="2"/>
                <w:sz w:val="24"/>
                <w:szCs w:val="24"/>
              </w:rPr>
            </w:pPr>
          </w:p>
        </w:tc>
      </w:tr>
      <w:tr w:rsidR="002A2FC9" w:rsidRPr="00BC51C5" w14:paraId="0E08CD99" w14:textId="77777777" w:rsidTr="00F07B96">
        <w:tc>
          <w:tcPr>
            <w:tcW w:w="1956" w:type="dxa"/>
          </w:tcPr>
          <w:p w14:paraId="038DABD1" w14:textId="77777777" w:rsidR="002A2FC9" w:rsidRPr="00BC51C5" w:rsidRDefault="002A2FC9" w:rsidP="00F07B96">
            <w:pPr>
              <w:rPr>
                <w:rFonts w:ascii="Times New Roman" w:hAnsi="Times New Roman"/>
                <w:kern w:val="2"/>
                <w:sz w:val="24"/>
                <w:szCs w:val="24"/>
              </w:rPr>
            </w:pPr>
            <w:r w:rsidRPr="00BC51C5">
              <w:rPr>
                <w:rFonts w:ascii="Times New Roman" w:hAnsi="Times New Roman"/>
                <w:kern w:val="2"/>
                <w:sz w:val="24"/>
                <w:szCs w:val="24"/>
              </w:rPr>
              <w:t>QA</w:t>
            </w:r>
          </w:p>
        </w:tc>
        <w:tc>
          <w:tcPr>
            <w:tcW w:w="2857" w:type="dxa"/>
          </w:tcPr>
          <w:p w14:paraId="6D051FFA" w14:textId="77777777" w:rsidR="002A2FC9" w:rsidRPr="00BC51C5" w:rsidRDefault="002A2FC9" w:rsidP="00F07B96">
            <w:pPr>
              <w:rPr>
                <w:rFonts w:ascii="Times New Roman" w:hAnsi="Times New Roman"/>
                <w:kern w:val="2"/>
                <w:sz w:val="24"/>
                <w:szCs w:val="24"/>
              </w:rPr>
            </w:pPr>
          </w:p>
        </w:tc>
        <w:tc>
          <w:tcPr>
            <w:tcW w:w="2275" w:type="dxa"/>
          </w:tcPr>
          <w:p w14:paraId="78A8BCB8" w14:textId="77777777" w:rsidR="002A2FC9" w:rsidRPr="00BC51C5" w:rsidRDefault="002A2FC9" w:rsidP="00F07B96">
            <w:pPr>
              <w:rPr>
                <w:rFonts w:ascii="Times New Roman" w:hAnsi="Times New Roman"/>
                <w:kern w:val="2"/>
                <w:sz w:val="24"/>
                <w:szCs w:val="24"/>
              </w:rPr>
            </w:pPr>
          </w:p>
        </w:tc>
        <w:tc>
          <w:tcPr>
            <w:tcW w:w="2268" w:type="dxa"/>
          </w:tcPr>
          <w:p w14:paraId="7C5CC544" w14:textId="77777777" w:rsidR="002A2FC9" w:rsidRPr="00BC51C5" w:rsidRDefault="002A2FC9" w:rsidP="00F07B96">
            <w:pPr>
              <w:rPr>
                <w:rFonts w:ascii="Times New Roman" w:hAnsi="Times New Roman"/>
                <w:kern w:val="2"/>
                <w:sz w:val="24"/>
                <w:szCs w:val="24"/>
              </w:rPr>
            </w:pPr>
          </w:p>
        </w:tc>
      </w:tr>
    </w:tbl>
    <w:p w14:paraId="7648E45C" w14:textId="77777777" w:rsidR="00B10AD7" w:rsidRPr="00BC51C5" w:rsidRDefault="00B10AD7" w:rsidP="00B10AD7">
      <w:pPr>
        <w:rPr>
          <w:rFonts w:ascii="Times New Roman" w:hAnsi="Times New Roman"/>
          <w:sz w:val="24"/>
          <w:szCs w:val="24"/>
        </w:rPr>
      </w:pPr>
    </w:p>
    <w:p w14:paraId="3975B299" w14:textId="77777777" w:rsidR="00B10AD7" w:rsidRPr="00BC51C5" w:rsidRDefault="00B10AD7" w:rsidP="00B10AD7">
      <w:pPr>
        <w:rPr>
          <w:rFonts w:ascii="Times New Roman" w:hAnsi="Times New Roman"/>
          <w:sz w:val="24"/>
          <w:szCs w:val="24"/>
        </w:rPr>
      </w:pPr>
    </w:p>
    <w:p w14:paraId="5F8FBE92" w14:textId="735177A3" w:rsidR="00B10AD7" w:rsidRPr="00BC51C5" w:rsidRDefault="00B10AD7" w:rsidP="00B10AD7">
      <w:pPr>
        <w:rPr>
          <w:rFonts w:ascii="Times New Roman" w:hAnsi="Times New Roman"/>
          <w:sz w:val="24"/>
          <w:szCs w:val="24"/>
        </w:rPr>
      </w:pPr>
    </w:p>
    <w:p w14:paraId="1767A32D" w14:textId="7DEBABAB" w:rsidR="00333730" w:rsidRPr="00BC51C5" w:rsidRDefault="00B10AD7" w:rsidP="00B10AD7">
      <w:pPr>
        <w:tabs>
          <w:tab w:val="left" w:pos="1560"/>
        </w:tabs>
        <w:rPr>
          <w:rFonts w:ascii="Times New Roman" w:hAnsi="Times New Roman"/>
          <w:sz w:val="24"/>
          <w:szCs w:val="24"/>
        </w:rPr>
      </w:pPr>
      <w:r w:rsidRPr="00BC51C5">
        <w:rPr>
          <w:rFonts w:ascii="Times New Roman" w:hAnsi="Times New Roman"/>
          <w:sz w:val="24"/>
          <w:szCs w:val="24"/>
        </w:rPr>
        <w:tab/>
      </w:r>
    </w:p>
    <w:sectPr w:rsidR="00333730" w:rsidRPr="00BC51C5" w:rsidSect="00903501">
      <w:headerReference w:type="default" r:id="rId8"/>
      <w:footerReference w:type="even" r:id="rId9"/>
      <w:footerReference w:type="default" r:id="rId10"/>
      <w:headerReference w:type="first" r:id="rId11"/>
      <w:pgSz w:w="12242" w:h="15842"/>
      <w:pgMar w:top="464" w:right="1418" w:bottom="680"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36CDF" w14:textId="77777777" w:rsidR="004B4F94" w:rsidRDefault="004B4F94" w:rsidP="00CF7D4E">
      <w:pPr>
        <w:spacing w:after="0" w:line="240" w:lineRule="auto"/>
      </w:pPr>
      <w:r>
        <w:separator/>
      </w:r>
    </w:p>
  </w:endnote>
  <w:endnote w:type="continuationSeparator" w:id="0">
    <w:p w14:paraId="3E7B3C09" w14:textId="77777777" w:rsidR="004B4F94" w:rsidRDefault="004B4F94" w:rsidP="00CF7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4094" w14:textId="77777777" w:rsidR="00C839C4" w:rsidRDefault="00C839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DA297B" w14:textId="77777777" w:rsidR="00C839C4" w:rsidRDefault="00C839C4">
    <w:pPr>
      <w:pStyle w:val="Footer"/>
      <w:ind w:right="360"/>
    </w:pPr>
  </w:p>
  <w:p w14:paraId="2B764AF9" w14:textId="77777777" w:rsidR="00C839C4" w:rsidRDefault="00C839C4"/>
  <w:p w14:paraId="7426EC86" w14:textId="77777777" w:rsidR="00C839C4" w:rsidRDefault="00C839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BE3A" w14:textId="77777777" w:rsidR="00C839C4" w:rsidRPr="00810ED6" w:rsidRDefault="00C839C4" w:rsidP="00810ED6">
    <w:pPr>
      <w:tabs>
        <w:tab w:val="center" w:pos="4680"/>
        <w:tab w:val="right" w:pos="9360"/>
      </w:tabs>
      <w:spacing w:after="0" w:line="240" w:lineRule="auto"/>
      <w:rPr>
        <w:rFonts w:ascii="Times New Roman" w:hAnsi="Times New Roman"/>
        <w:sz w:val="24"/>
      </w:rPr>
    </w:pPr>
    <w:r w:rsidRPr="00810ED6">
      <w:rPr>
        <w:rFonts w:ascii="Times New Roman" w:hAnsi="Times New Roman"/>
        <w:sz w:val="24"/>
      </w:rPr>
      <w:t>Version No. 1                                                               Date of next review: 29</w:t>
    </w:r>
    <w:r w:rsidRPr="00810ED6">
      <w:rPr>
        <w:rFonts w:ascii="Times New Roman" w:hAnsi="Times New Roman"/>
        <w:sz w:val="24"/>
        <w:vertAlign w:val="superscript"/>
      </w:rPr>
      <w:t>th</w:t>
    </w:r>
    <w:r w:rsidRPr="00810ED6">
      <w:rPr>
        <w:rFonts w:ascii="Times New Roman" w:hAnsi="Times New Roman"/>
        <w:sz w:val="24"/>
      </w:rPr>
      <w:t xml:space="preserve"> August, 2026</w:t>
    </w:r>
  </w:p>
  <w:p w14:paraId="199B7D6E" w14:textId="77777777" w:rsidR="00C839C4" w:rsidRPr="00810ED6" w:rsidRDefault="00C839C4" w:rsidP="00810ED6">
    <w:pPr>
      <w:tabs>
        <w:tab w:val="center" w:pos="4680"/>
        <w:tab w:val="right" w:pos="9360"/>
      </w:tabs>
      <w:spacing w:after="0" w:line="240" w:lineRule="auto"/>
      <w:rPr>
        <w:rFonts w:ascii="Times New Roman" w:hAnsi="Times New Roman"/>
        <w:i/>
        <w:sz w:val="24"/>
      </w:rPr>
    </w:pPr>
    <w:r w:rsidRPr="00810ED6">
      <w:rPr>
        <w:rFonts w:ascii="Times New Roman" w:hAnsi="Times New Roman"/>
        <w:sz w:val="24"/>
      </w:rPr>
      <w:t xml:space="preserve"> </w:t>
    </w:r>
    <w:r w:rsidRPr="00810ED6">
      <w:rPr>
        <w:rFonts w:ascii="Times New Roman" w:hAnsi="Times New Roman"/>
        <w:i/>
        <w:color w:val="7F7F7F"/>
        <w:sz w:val="24"/>
      </w:rPr>
      <w:t>Printed at:</w:t>
    </w:r>
    <w:r w:rsidRPr="00810ED6">
      <w:rPr>
        <w:rFonts w:ascii="Times New Roman" w:hAnsi="Times New Roman"/>
        <w:i/>
        <w:color w:val="7F7F7F"/>
        <w:sz w:val="24"/>
      </w:rPr>
      <w:fldChar w:fldCharType="begin"/>
    </w:r>
    <w:r w:rsidRPr="00810ED6">
      <w:rPr>
        <w:rFonts w:ascii="Times New Roman" w:hAnsi="Times New Roman"/>
        <w:i/>
        <w:color w:val="7F7F7F"/>
        <w:sz w:val="24"/>
      </w:rPr>
      <w:instrText xml:space="preserve"> PRINTDATE  \@ "d MMMM yyyy"  \* MERGEFORMAT </w:instrText>
    </w:r>
    <w:r w:rsidRPr="00810ED6">
      <w:rPr>
        <w:rFonts w:ascii="Times New Roman" w:hAnsi="Times New Roman"/>
        <w:i/>
        <w:color w:val="7F7F7F"/>
        <w:sz w:val="24"/>
      </w:rPr>
      <w:fldChar w:fldCharType="separate"/>
    </w:r>
    <w:r w:rsidRPr="00810ED6">
      <w:rPr>
        <w:rFonts w:ascii="Times New Roman" w:hAnsi="Times New Roman"/>
        <w:i/>
        <w:noProof/>
        <w:color w:val="7F7F7F"/>
        <w:sz w:val="24"/>
      </w:rPr>
      <w:t>8 August 2023</w:t>
    </w:r>
    <w:r w:rsidRPr="00810ED6">
      <w:rPr>
        <w:rFonts w:ascii="Times New Roman" w:hAnsi="Times New Roman"/>
        <w:i/>
        <w:color w:val="7F7F7F"/>
        <w:sz w:val="24"/>
      </w:rPr>
      <w:fldChar w:fldCharType="end"/>
    </w:r>
    <w:r w:rsidRPr="00810ED6">
      <w:rPr>
        <w:rFonts w:ascii="Times New Roman" w:hAnsi="Times New Roman"/>
        <w:i/>
        <w:color w:val="7F7F7F"/>
        <w:sz w:val="24"/>
      </w:rPr>
      <w:t xml:space="preserve">  </w:t>
    </w:r>
    <w:r w:rsidRPr="00810ED6">
      <w:rPr>
        <w:rFonts w:ascii="Times New Roman" w:hAnsi="Times New Roman"/>
        <w:i/>
        <w:color w:val="7F7F7F"/>
        <w:sz w:val="24"/>
      </w:rPr>
      <w:fldChar w:fldCharType="begin"/>
    </w:r>
    <w:r w:rsidRPr="00810ED6">
      <w:rPr>
        <w:rFonts w:ascii="Times New Roman" w:hAnsi="Times New Roman"/>
        <w:i/>
        <w:color w:val="7F7F7F"/>
        <w:sz w:val="24"/>
      </w:rPr>
      <w:instrText xml:space="preserve"> PRINTDATE  \@ "h:mm:ss am/pm"  \* MERGEFORMAT </w:instrText>
    </w:r>
    <w:r w:rsidRPr="00810ED6">
      <w:rPr>
        <w:rFonts w:ascii="Times New Roman" w:hAnsi="Times New Roman"/>
        <w:i/>
        <w:color w:val="7F7F7F"/>
        <w:sz w:val="24"/>
      </w:rPr>
      <w:fldChar w:fldCharType="separate"/>
    </w:r>
    <w:r w:rsidRPr="00810ED6">
      <w:rPr>
        <w:rFonts w:ascii="Times New Roman" w:hAnsi="Times New Roman"/>
        <w:i/>
        <w:noProof/>
        <w:color w:val="7F7F7F"/>
        <w:sz w:val="24"/>
      </w:rPr>
      <w:t>11:18:00 AM</w:t>
    </w:r>
    <w:r w:rsidRPr="00810ED6">
      <w:rPr>
        <w:rFonts w:ascii="Times New Roman" w:hAnsi="Times New Roman"/>
        <w:i/>
        <w:color w:val="7F7F7F"/>
        <w:sz w:val="24"/>
      </w:rPr>
      <w:fldChar w:fldCharType="end"/>
    </w:r>
    <w:r w:rsidRPr="00810ED6">
      <w:rPr>
        <w:rFonts w:ascii="Times New Roman" w:hAnsi="Times New Roman"/>
        <w:i/>
        <w:color w:val="7F7F7F"/>
        <w:sz w:val="24"/>
      </w:rPr>
      <w:t xml:space="preserve">                             Printed by: </w:t>
    </w:r>
    <w:r w:rsidRPr="00810ED6">
      <w:rPr>
        <w:rFonts w:ascii="Times New Roman" w:hAnsi="Times New Roman"/>
        <w:i/>
        <w:color w:val="7F7F7F"/>
        <w:sz w:val="24"/>
      </w:rPr>
      <w:fldChar w:fldCharType="begin"/>
    </w:r>
    <w:r w:rsidRPr="00810ED6">
      <w:rPr>
        <w:rFonts w:ascii="Times New Roman" w:hAnsi="Times New Roman"/>
        <w:i/>
        <w:color w:val="7F7F7F"/>
        <w:sz w:val="24"/>
      </w:rPr>
      <w:instrText xml:space="preserve"> USERNAME  \* FirstCap  \* MERGEFORMAT </w:instrText>
    </w:r>
    <w:r w:rsidRPr="00810ED6">
      <w:rPr>
        <w:rFonts w:ascii="Times New Roman" w:hAnsi="Times New Roman"/>
        <w:i/>
        <w:color w:val="7F7F7F"/>
        <w:sz w:val="24"/>
      </w:rPr>
      <w:fldChar w:fldCharType="separate"/>
    </w:r>
    <w:r w:rsidRPr="00810ED6">
      <w:rPr>
        <w:rFonts w:ascii="Times New Roman" w:hAnsi="Times New Roman"/>
        <w:i/>
        <w:noProof/>
        <w:color w:val="7F7F7F"/>
        <w:sz w:val="24"/>
      </w:rPr>
      <w:t>Monica Sakala</w:t>
    </w:r>
    <w:r w:rsidRPr="00810ED6">
      <w:rPr>
        <w:rFonts w:ascii="Times New Roman" w:hAnsi="Times New Roman"/>
        <w:i/>
        <w:color w:val="7F7F7F"/>
        <w:sz w:val="24"/>
      </w:rPr>
      <w:fldChar w:fldCharType="end"/>
    </w:r>
    <w:r w:rsidRPr="00810ED6">
      <w:rPr>
        <w:rFonts w:ascii="Times New Roman" w:hAnsi="Times New Roman"/>
        <w:i/>
        <w:sz w:val="24"/>
      </w:rPr>
      <w:t xml:space="preserve"> </w:t>
    </w:r>
  </w:p>
  <w:p w14:paraId="7D27ADF0" w14:textId="77777777" w:rsidR="00C839C4" w:rsidRPr="00810ED6" w:rsidRDefault="00C839C4" w:rsidP="00810ED6">
    <w:pPr>
      <w:spacing w:before="20" w:after="0" w:line="240" w:lineRule="auto"/>
      <w:rPr>
        <w:rFonts w:ascii="Arial" w:hAnsi="Arial"/>
        <w:color w:val="000000"/>
        <w:sz w:val="14"/>
      </w:rPr>
    </w:pPr>
  </w:p>
  <w:p w14:paraId="58D0C2DA" w14:textId="79FF4A3D" w:rsidR="00C839C4" w:rsidRPr="00810ED6" w:rsidRDefault="00C839C4" w:rsidP="00810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558B" w14:textId="77777777" w:rsidR="004B4F94" w:rsidRDefault="004B4F94" w:rsidP="00CF7D4E">
      <w:pPr>
        <w:spacing w:after="0" w:line="240" w:lineRule="auto"/>
      </w:pPr>
      <w:r>
        <w:separator/>
      </w:r>
    </w:p>
  </w:footnote>
  <w:footnote w:type="continuationSeparator" w:id="0">
    <w:p w14:paraId="69CB6DCE" w14:textId="77777777" w:rsidR="004B4F94" w:rsidRDefault="004B4F94" w:rsidP="00CF7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8"/>
      <w:gridCol w:w="6373"/>
      <w:gridCol w:w="1552"/>
    </w:tblGrid>
    <w:tr w:rsidR="00C839C4" w:rsidRPr="00810ED6" w14:paraId="5F28805D" w14:textId="77777777" w:rsidTr="00C934E9">
      <w:trPr>
        <w:trHeight w:val="720"/>
        <w:jc w:val="center"/>
      </w:trPr>
      <w:tc>
        <w:tcPr>
          <w:tcW w:w="1525" w:type="dxa"/>
          <w:vAlign w:val="center"/>
        </w:tcPr>
        <w:p w14:paraId="6FABEB08" w14:textId="77777777" w:rsidR="00C839C4" w:rsidRPr="00810ED6" w:rsidRDefault="00C839C4" w:rsidP="00810ED6">
          <w:pPr>
            <w:tabs>
              <w:tab w:val="center" w:pos="4680"/>
              <w:tab w:val="right" w:pos="9360"/>
            </w:tabs>
            <w:spacing w:after="0" w:line="240" w:lineRule="auto"/>
            <w:jc w:val="center"/>
            <w:rPr>
              <w:rFonts w:ascii="Times New Roman" w:eastAsia="Times New Roman" w:hAnsi="Times New Roman"/>
              <w:sz w:val="24"/>
              <w:szCs w:val="24"/>
              <w:lang w:val="en-GB" w:eastAsia="nl-NL"/>
            </w:rPr>
          </w:pPr>
          <w:bookmarkStart w:id="223" w:name="OLE_LINK1"/>
          <w:r w:rsidRPr="00810ED6">
            <w:rPr>
              <w:rFonts w:ascii="Times New Roman" w:eastAsia="Times New Roman" w:hAnsi="Times New Roman"/>
              <w:noProof/>
              <w:sz w:val="24"/>
              <w:szCs w:val="24"/>
              <w:lang w:val="en-GB" w:eastAsia="en-GB"/>
            </w:rPr>
            <w:drawing>
              <wp:inline distT="0" distB="0" distL="0" distR="0" wp14:anchorId="2FD15025" wp14:editId="0BFC658D">
                <wp:extent cx="441281" cy="463562"/>
                <wp:effectExtent l="0" t="0" r="0" b="0"/>
                <wp:docPr id="1" name="Picture 1" descr="C:\Users\Emmauel Kabali\Desktop\1QAM DOCUMENTS\DOCUMENTS FROM DESKTOP\ZAMRA 101 22 07 2013\Zam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uel Kabali\Desktop\1QAM DOCUMENTS\DOCUMENTS FROM DESKTOP\ZAMRA 101 22 07 2013\Zamra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4042" cy="508482"/>
                        </a:xfrm>
                        <a:prstGeom prst="rect">
                          <a:avLst/>
                        </a:prstGeom>
                        <a:noFill/>
                        <a:ln>
                          <a:noFill/>
                        </a:ln>
                      </pic:spPr>
                    </pic:pic>
                  </a:graphicData>
                </a:graphic>
              </wp:inline>
            </w:drawing>
          </w:r>
        </w:p>
      </w:tc>
      <w:tc>
        <w:tcPr>
          <w:tcW w:w="6750" w:type="dxa"/>
        </w:tcPr>
        <w:p w14:paraId="3164946F" w14:textId="27FE0AD4" w:rsidR="00C839C4" w:rsidRPr="003A16D0" w:rsidRDefault="00C839C4" w:rsidP="00810ED6">
          <w:pPr>
            <w:tabs>
              <w:tab w:val="center" w:pos="4680"/>
              <w:tab w:val="right" w:pos="9360"/>
            </w:tabs>
            <w:spacing w:after="0" w:line="240" w:lineRule="auto"/>
            <w:jc w:val="center"/>
            <w:rPr>
              <w:rFonts w:ascii="Times New Roman" w:eastAsia="Times New Roman" w:hAnsi="Times New Roman"/>
              <w:sz w:val="24"/>
              <w:szCs w:val="24"/>
              <w:lang w:val="fr-CD" w:eastAsia="nl-NL"/>
            </w:rPr>
          </w:pPr>
          <w:r w:rsidRPr="003A16D0">
            <w:rPr>
              <w:rFonts w:ascii="Times New Roman" w:eastAsia="Times New Roman" w:hAnsi="Times New Roman"/>
              <w:sz w:val="24"/>
              <w:szCs w:val="24"/>
              <w:lang w:val="fr-CD" w:eastAsia="nl-NL"/>
            </w:rPr>
            <w:t>Document No.: Z/MC/MA/F/005</w:t>
          </w:r>
        </w:p>
        <w:p w14:paraId="7A9F29FB" w14:textId="2EA85DD9" w:rsidR="00C839C4" w:rsidRPr="00810ED6" w:rsidRDefault="00C839C4" w:rsidP="00810ED6">
          <w:pPr>
            <w:tabs>
              <w:tab w:val="center" w:pos="4680"/>
              <w:tab w:val="right" w:pos="9360"/>
            </w:tabs>
            <w:spacing w:after="0" w:line="240" w:lineRule="auto"/>
            <w:jc w:val="center"/>
            <w:rPr>
              <w:rFonts w:ascii="Times New Roman" w:eastAsia="Times New Roman" w:hAnsi="Times New Roman"/>
              <w:b/>
              <w:bCs/>
              <w:sz w:val="28"/>
              <w:szCs w:val="28"/>
              <w:lang w:val="en-GB" w:eastAsia="nl-NL"/>
            </w:rPr>
          </w:pPr>
          <w:r>
            <w:rPr>
              <w:rFonts w:ascii="Times New Roman" w:eastAsia="Times New Roman" w:hAnsi="Times New Roman"/>
              <w:b/>
              <w:bCs/>
              <w:sz w:val="28"/>
              <w:szCs w:val="28"/>
              <w:lang w:val="en-GB" w:eastAsia="nl-NL"/>
            </w:rPr>
            <w:t xml:space="preserve">Clinical Data for Registration of Human Medicines </w:t>
          </w:r>
        </w:p>
      </w:tc>
      <w:tc>
        <w:tcPr>
          <w:tcW w:w="1625" w:type="dxa"/>
          <w:vAlign w:val="center"/>
        </w:tcPr>
        <w:p w14:paraId="471A8336" w14:textId="77777777" w:rsidR="00C839C4" w:rsidRPr="00810ED6" w:rsidRDefault="00C839C4" w:rsidP="00810ED6">
          <w:pPr>
            <w:tabs>
              <w:tab w:val="center" w:pos="4680"/>
              <w:tab w:val="right" w:pos="9360"/>
            </w:tabs>
            <w:spacing w:after="0" w:line="240" w:lineRule="auto"/>
            <w:jc w:val="center"/>
            <w:rPr>
              <w:rFonts w:ascii="Times New Roman" w:eastAsia="Times New Roman" w:hAnsi="Times New Roman"/>
              <w:sz w:val="24"/>
              <w:szCs w:val="24"/>
              <w:lang w:val="en-GB" w:eastAsia="nl-NL"/>
            </w:rPr>
          </w:pPr>
          <w:r w:rsidRPr="00810ED6">
            <w:rPr>
              <w:rFonts w:ascii="Times New Roman" w:eastAsia="Times New Roman" w:hAnsi="Times New Roman"/>
              <w:sz w:val="24"/>
              <w:szCs w:val="24"/>
              <w:lang w:val="en-GB" w:eastAsia="nl-NL"/>
            </w:rPr>
            <w:t xml:space="preserve">Page </w:t>
          </w:r>
          <w:r w:rsidRPr="00810ED6">
            <w:rPr>
              <w:rFonts w:ascii="Times New Roman" w:eastAsia="Times New Roman" w:hAnsi="Times New Roman"/>
              <w:b/>
              <w:sz w:val="24"/>
              <w:szCs w:val="24"/>
              <w:lang w:val="en-GB" w:eastAsia="nl-NL"/>
            </w:rPr>
            <w:fldChar w:fldCharType="begin"/>
          </w:r>
          <w:r w:rsidRPr="00810ED6">
            <w:rPr>
              <w:rFonts w:ascii="Times New Roman" w:eastAsia="Times New Roman" w:hAnsi="Times New Roman"/>
              <w:b/>
              <w:sz w:val="24"/>
              <w:szCs w:val="24"/>
              <w:lang w:val="en-GB" w:eastAsia="nl-NL"/>
            </w:rPr>
            <w:instrText xml:space="preserve"> PAGE  \* Arabic  \* MERGEFORMAT </w:instrText>
          </w:r>
          <w:r w:rsidRPr="00810ED6">
            <w:rPr>
              <w:rFonts w:ascii="Times New Roman" w:eastAsia="Times New Roman" w:hAnsi="Times New Roman"/>
              <w:b/>
              <w:sz w:val="24"/>
              <w:szCs w:val="24"/>
              <w:lang w:val="en-GB" w:eastAsia="nl-NL"/>
            </w:rPr>
            <w:fldChar w:fldCharType="separate"/>
          </w:r>
          <w:r w:rsidRPr="00810ED6">
            <w:rPr>
              <w:rFonts w:ascii="Times New Roman" w:eastAsia="Times New Roman" w:hAnsi="Times New Roman"/>
              <w:b/>
              <w:noProof/>
              <w:sz w:val="24"/>
              <w:szCs w:val="24"/>
              <w:lang w:val="en-GB" w:eastAsia="nl-NL"/>
            </w:rPr>
            <w:t>7</w:t>
          </w:r>
          <w:r w:rsidRPr="00810ED6">
            <w:rPr>
              <w:rFonts w:ascii="Times New Roman" w:eastAsia="Times New Roman" w:hAnsi="Times New Roman"/>
              <w:b/>
              <w:sz w:val="24"/>
              <w:szCs w:val="24"/>
              <w:lang w:val="en-GB" w:eastAsia="nl-NL"/>
            </w:rPr>
            <w:fldChar w:fldCharType="end"/>
          </w:r>
          <w:r w:rsidRPr="00810ED6">
            <w:rPr>
              <w:rFonts w:ascii="Times New Roman" w:eastAsia="Times New Roman" w:hAnsi="Times New Roman"/>
              <w:sz w:val="24"/>
              <w:szCs w:val="24"/>
              <w:lang w:val="en-GB" w:eastAsia="nl-NL"/>
            </w:rPr>
            <w:t xml:space="preserve"> of </w:t>
          </w:r>
          <w:r w:rsidRPr="00810ED6">
            <w:rPr>
              <w:rFonts w:ascii="Times New Roman" w:eastAsia="Times New Roman" w:hAnsi="Times New Roman"/>
              <w:b/>
              <w:noProof/>
              <w:sz w:val="24"/>
              <w:szCs w:val="24"/>
              <w:lang w:val="en-GB" w:eastAsia="nl-NL"/>
            </w:rPr>
            <w:fldChar w:fldCharType="begin"/>
          </w:r>
          <w:r w:rsidRPr="00810ED6">
            <w:rPr>
              <w:rFonts w:ascii="Times New Roman" w:eastAsia="Times New Roman" w:hAnsi="Times New Roman"/>
              <w:b/>
              <w:noProof/>
              <w:sz w:val="24"/>
              <w:szCs w:val="24"/>
              <w:lang w:val="en-GB" w:eastAsia="nl-NL"/>
            </w:rPr>
            <w:instrText xml:space="preserve"> NUMPAGES  \* Arabic  \* MERGEFORMAT </w:instrText>
          </w:r>
          <w:r w:rsidRPr="00810ED6">
            <w:rPr>
              <w:rFonts w:ascii="Times New Roman" w:eastAsia="Times New Roman" w:hAnsi="Times New Roman"/>
              <w:b/>
              <w:noProof/>
              <w:sz w:val="24"/>
              <w:szCs w:val="24"/>
              <w:lang w:val="en-GB" w:eastAsia="nl-NL"/>
            </w:rPr>
            <w:fldChar w:fldCharType="separate"/>
          </w:r>
          <w:r w:rsidRPr="00810ED6">
            <w:rPr>
              <w:rFonts w:ascii="Times New Roman" w:eastAsia="Times New Roman" w:hAnsi="Times New Roman"/>
              <w:b/>
              <w:noProof/>
              <w:sz w:val="24"/>
              <w:szCs w:val="24"/>
              <w:lang w:val="en-GB" w:eastAsia="nl-NL"/>
            </w:rPr>
            <w:t>7</w:t>
          </w:r>
          <w:r w:rsidRPr="00810ED6">
            <w:rPr>
              <w:rFonts w:ascii="Times New Roman" w:eastAsia="Times New Roman" w:hAnsi="Times New Roman"/>
              <w:b/>
              <w:noProof/>
              <w:sz w:val="24"/>
              <w:szCs w:val="24"/>
              <w:lang w:val="en-GB" w:eastAsia="nl-NL"/>
            </w:rPr>
            <w:fldChar w:fldCharType="end"/>
          </w:r>
        </w:p>
      </w:tc>
    </w:tr>
    <w:bookmarkEnd w:id="223"/>
  </w:tbl>
  <w:p w14:paraId="1EF90239" w14:textId="77777777" w:rsidR="00C839C4" w:rsidRDefault="00C83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8641" w14:textId="49B48D7C" w:rsidR="00C839C4" w:rsidRPr="005D3727" w:rsidRDefault="00C839C4" w:rsidP="00117561">
    <w:pPr>
      <w:pStyle w:val="Heading2"/>
      <w:ind w:left="7920"/>
      <w:jc w:val="both"/>
      <w:rPr>
        <w:rFonts w:ascii="Times New Roman" w:hAnsi="Times New Roman"/>
        <w:b w:val="0"/>
        <w:color w:val="auto"/>
        <w:sz w:val="22"/>
        <w:szCs w:val="22"/>
      </w:rPr>
    </w:pPr>
    <w:r w:rsidRPr="005D3727">
      <w:rPr>
        <w:rFonts w:ascii="Times New Roman" w:hAnsi="Times New Roman"/>
        <w:b w:val="0"/>
        <w:noProof/>
        <w:color w:val="auto"/>
        <w:sz w:val="22"/>
        <w:szCs w:val="22"/>
        <w:lang w:val="en-ZW" w:eastAsia="en-ZW"/>
      </w:rPr>
      <w:t>EV</w:t>
    </w:r>
    <w:r>
      <w:rPr>
        <w:rFonts w:ascii="Times New Roman" w:hAnsi="Times New Roman"/>
        <w:b w:val="0"/>
        <w:noProof/>
        <w:color w:val="auto"/>
        <w:sz w:val="22"/>
        <w:szCs w:val="22"/>
        <w:lang w:val="en-ZW" w:eastAsia="en-ZW"/>
      </w:rPr>
      <w:t>RF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68B"/>
    <w:multiLevelType w:val="hybridMultilevel"/>
    <w:tmpl w:val="2DBA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0EB0"/>
    <w:multiLevelType w:val="hybridMultilevel"/>
    <w:tmpl w:val="D622532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2B766FA"/>
    <w:multiLevelType w:val="hybridMultilevel"/>
    <w:tmpl w:val="E43C8C50"/>
    <w:lvl w:ilvl="0" w:tplc="ABFC8D96">
      <w:start w:val="1"/>
      <w:numFmt w:val="bullet"/>
      <w:lvlText w:val=""/>
      <w:lvlJc w:val="left"/>
      <w:pPr>
        <w:ind w:left="720" w:hanging="360"/>
      </w:pPr>
      <w:rPr>
        <w:rFonts w:ascii="Symbol" w:hAnsi="Symbol" w:hint="default"/>
      </w:rPr>
    </w:lvl>
    <w:lvl w:ilvl="1" w:tplc="3B1AAD8E" w:tentative="1">
      <w:start w:val="1"/>
      <w:numFmt w:val="bullet"/>
      <w:lvlText w:val="o"/>
      <w:lvlJc w:val="left"/>
      <w:pPr>
        <w:ind w:left="1440" w:hanging="360"/>
      </w:pPr>
      <w:rPr>
        <w:rFonts w:ascii="Courier New" w:hAnsi="Courier New" w:hint="default"/>
      </w:rPr>
    </w:lvl>
    <w:lvl w:ilvl="2" w:tplc="A4A49AFC" w:tentative="1">
      <w:start w:val="1"/>
      <w:numFmt w:val="bullet"/>
      <w:lvlText w:val=""/>
      <w:lvlJc w:val="left"/>
      <w:pPr>
        <w:ind w:left="2160" w:hanging="360"/>
      </w:pPr>
      <w:rPr>
        <w:rFonts w:ascii="Wingdings" w:hAnsi="Wingdings" w:hint="default"/>
      </w:rPr>
    </w:lvl>
    <w:lvl w:ilvl="3" w:tplc="5EE86DD8" w:tentative="1">
      <w:start w:val="1"/>
      <w:numFmt w:val="bullet"/>
      <w:lvlText w:val=""/>
      <w:lvlJc w:val="left"/>
      <w:pPr>
        <w:ind w:left="2880" w:hanging="360"/>
      </w:pPr>
      <w:rPr>
        <w:rFonts w:ascii="Symbol" w:hAnsi="Symbol" w:hint="default"/>
      </w:rPr>
    </w:lvl>
    <w:lvl w:ilvl="4" w:tplc="8E56EE0C" w:tentative="1">
      <w:start w:val="1"/>
      <w:numFmt w:val="bullet"/>
      <w:lvlText w:val="o"/>
      <w:lvlJc w:val="left"/>
      <w:pPr>
        <w:ind w:left="3600" w:hanging="360"/>
      </w:pPr>
      <w:rPr>
        <w:rFonts w:ascii="Courier New" w:hAnsi="Courier New" w:hint="default"/>
      </w:rPr>
    </w:lvl>
    <w:lvl w:ilvl="5" w:tplc="00946A92" w:tentative="1">
      <w:start w:val="1"/>
      <w:numFmt w:val="bullet"/>
      <w:lvlText w:val=""/>
      <w:lvlJc w:val="left"/>
      <w:pPr>
        <w:ind w:left="4320" w:hanging="360"/>
      </w:pPr>
      <w:rPr>
        <w:rFonts w:ascii="Wingdings" w:hAnsi="Wingdings" w:hint="default"/>
      </w:rPr>
    </w:lvl>
    <w:lvl w:ilvl="6" w:tplc="E1B43F14" w:tentative="1">
      <w:start w:val="1"/>
      <w:numFmt w:val="bullet"/>
      <w:lvlText w:val=""/>
      <w:lvlJc w:val="left"/>
      <w:pPr>
        <w:ind w:left="5040" w:hanging="360"/>
      </w:pPr>
      <w:rPr>
        <w:rFonts w:ascii="Symbol" w:hAnsi="Symbol" w:hint="default"/>
      </w:rPr>
    </w:lvl>
    <w:lvl w:ilvl="7" w:tplc="366A11F4" w:tentative="1">
      <w:start w:val="1"/>
      <w:numFmt w:val="bullet"/>
      <w:lvlText w:val="o"/>
      <w:lvlJc w:val="left"/>
      <w:pPr>
        <w:ind w:left="5760" w:hanging="360"/>
      </w:pPr>
      <w:rPr>
        <w:rFonts w:ascii="Courier New" w:hAnsi="Courier New" w:hint="default"/>
      </w:rPr>
    </w:lvl>
    <w:lvl w:ilvl="8" w:tplc="24124E38" w:tentative="1">
      <w:start w:val="1"/>
      <w:numFmt w:val="bullet"/>
      <w:lvlText w:val=""/>
      <w:lvlJc w:val="left"/>
      <w:pPr>
        <w:ind w:left="6480" w:hanging="360"/>
      </w:pPr>
      <w:rPr>
        <w:rFonts w:ascii="Wingdings" w:hAnsi="Wingdings" w:hint="default"/>
      </w:rPr>
    </w:lvl>
  </w:abstractNum>
  <w:abstractNum w:abstractNumId="3" w15:restartNumberingAfterBreak="0">
    <w:nsid w:val="04E919E7"/>
    <w:multiLevelType w:val="hybridMultilevel"/>
    <w:tmpl w:val="690E9932"/>
    <w:lvl w:ilvl="0" w:tplc="CAC0CFDA">
      <w:start w:val="2"/>
      <w:numFmt w:val="bullet"/>
      <w:lvlText w:val="•"/>
      <w:lvlJc w:val="left"/>
      <w:pPr>
        <w:ind w:left="360" w:hanging="360"/>
      </w:pPr>
      <w:rPr>
        <w:rFonts w:ascii="Times New Roman" w:eastAsia="Calibri"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0A35315E"/>
    <w:multiLevelType w:val="hybridMultilevel"/>
    <w:tmpl w:val="F3D4CC4A"/>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0A440075"/>
    <w:multiLevelType w:val="hybridMultilevel"/>
    <w:tmpl w:val="521C82CE"/>
    <w:lvl w:ilvl="0" w:tplc="3B0E0A4E">
      <w:start w:val="1"/>
      <w:numFmt w:val="lowerRoman"/>
      <w:lvlText w:val="%1."/>
      <w:lvlJc w:val="right"/>
      <w:pPr>
        <w:ind w:left="927" w:hanging="360"/>
      </w:p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0B903D45"/>
    <w:multiLevelType w:val="hybridMultilevel"/>
    <w:tmpl w:val="7ED8C0B2"/>
    <w:lvl w:ilvl="0" w:tplc="CE44897A">
      <w:start w:val="1"/>
      <w:numFmt w:val="bullet"/>
      <w:lvlText w:val=""/>
      <w:lvlJc w:val="left"/>
      <w:pPr>
        <w:ind w:left="720" w:hanging="360"/>
      </w:pPr>
      <w:rPr>
        <w:rFonts w:ascii="Symbol" w:hAnsi="Symbol" w:hint="default"/>
      </w:rPr>
    </w:lvl>
    <w:lvl w:ilvl="1" w:tplc="B644D112" w:tentative="1">
      <w:start w:val="1"/>
      <w:numFmt w:val="bullet"/>
      <w:lvlText w:val="o"/>
      <w:lvlJc w:val="left"/>
      <w:pPr>
        <w:ind w:left="1440" w:hanging="360"/>
      </w:pPr>
      <w:rPr>
        <w:rFonts w:ascii="Courier New" w:hAnsi="Courier New" w:cs="Courier New" w:hint="default"/>
      </w:rPr>
    </w:lvl>
    <w:lvl w:ilvl="2" w:tplc="405A2FDE" w:tentative="1">
      <w:start w:val="1"/>
      <w:numFmt w:val="bullet"/>
      <w:lvlText w:val=""/>
      <w:lvlJc w:val="left"/>
      <w:pPr>
        <w:ind w:left="2160" w:hanging="360"/>
      </w:pPr>
      <w:rPr>
        <w:rFonts w:ascii="Wingdings" w:hAnsi="Wingdings" w:hint="default"/>
      </w:rPr>
    </w:lvl>
    <w:lvl w:ilvl="3" w:tplc="A0767EAC" w:tentative="1">
      <w:start w:val="1"/>
      <w:numFmt w:val="bullet"/>
      <w:lvlText w:val=""/>
      <w:lvlJc w:val="left"/>
      <w:pPr>
        <w:ind w:left="2880" w:hanging="360"/>
      </w:pPr>
      <w:rPr>
        <w:rFonts w:ascii="Symbol" w:hAnsi="Symbol" w:hint="default"/>
      </w:rPr>
    </w:lvl>
    <w:lvl w:ilvl="4" w:tplc="21D06B5E" w:tentative="1">
      <w:start w:val="1"/>
      <w:numFmt w:val="bullet"/>
      <w:lvlText w:val="o"/>
      <w:lvlJc w:val="left"/>
      <w:pPr>
        <w:ind w:left="3600" w:hanging="360"/>
      </w:pPr>
      <w:rPr>
        <w:rFonts w:ascii="Courier New" w:hAnsi="Courier New" w:cs="Courier New" w:hint="default"/>
      </w:rPr>
    </w:lvl>
    <w:lvl w:ilvl="5" w:tplc="7B6C7B34" w:tentative="1">
      <w:start w:val="1"/>
      <w:numFmt w:val="bullet"/>
      <w:lvlText w:val=""/>
      <w:lvlJc w:val="left"/>
      <w:pPr>
        <w:ind w:left="4320" w:hanging="360"/>
      </w:pPr>
      <w:rPr>
        <w:rFonts w:ascii="Wingdings" w:hAnsi="Wingdings" w:hint="default"/>
      </w:rPr>
    </w:lvl>
    <w:lvl w:ilvl="6" w:tplc="EA464518" w:tentative="1">
      <w:start w:val="1"/>
      <w:numFmt w:val="bullet"/>
      <w:lvlText w:val=""/>
      <w:lvlJc w:val="left"/>
      <w:pPr>
        <w:ind w:left="5040" w:hanging="360"/>
      </w:pPr>
      <w:rPr>
        <w:rFonts w:ascii="Symbol" w:hAnsi="Symbol" w:hint="default"/>
      </w:rPr>
    </w:lvl>
    <w:lvl w:ilvl="7" w:tplc="1FBE2E5C" w:tentative="1">
      <w:start w:val="1"/>
      <w:numFmt w:val="bullet"/>
      <w:lvlText w:val="o"/>
      <w:lvlJc w:val="left"/>
      <w:pPr>
        <w:ind w:left="5760" w:hanging="360"/>
      </w:pPr>
      <w:rPr>
        <w:rFonts w:ascii="Courier New" w:hAnsi="Courier New" w:cs="Courier New" w:hint="default"/>
      </w:rPr>
    </w:lvl>
    <w:lvl w:ilvl="8" w:tplc="0ED44EDE" w:tentative="1">
      <w:start w:val="1"/>
      <w:numFmt w:val="bullet"/>
      <w:lvlText w:val=""/>
      <w:lvlJc w:val="left"/>
      <w:pPr>
        <w:ind w:left="6480" w:hanging="360"/>
      </w:pPr>
      <w:rPr>
        <w:rFonts w:ascii="Wingdings" w:hAnsi="Wingdings" w:hint="default"/>
      </w:rPr>
    </w:lvl>
  </w:abstractNum>
  <w:abstractNum w:abstractNumId="7" w15:restartNumberingAfterBreak="0">
    <w:nsid w:val="0DEE0CDB"/>
    <w:multiLevelType w:val="hybridMultilevel"/>
    <w:tmpl w:val="C31CBC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3C3C63"/>
    <w:multiLevelType w:val="hybridMultilevel"/>
    <w:tmpl w:val="CDC238D6"/>
    <w:lvl w:ilvl="0" w:tplc="A8FEBA9E">
      <w:start w:val="1"/>
      <w:numFmt w:val="bullet"/>
      <w:lvlText w:val=""/>
      <w:lvlJc w:val="left"/>
      <w:pPr>
        <w:ind w:left="720" w:hanging="360"/>
      </w:pPr>
      <w:rPr>
        <w:rFonts w:ascii="Symbol" w:hAnsi="Symbol" w:hint="default"/>
      </w:rPr>
    </w:lvl>
    <w:lvl w:ilvl="1" w:tplc="E49A96C0" w:tentative="1">
      <w:start w:val="1"/>
      <w:numFmt w:val="bullet"/>
      <w:lvlText w:val="o"/>
      <w:lvlJc w:val="left"/>
      <w:pPr>
        <w:ind w:left="1440" w:hanging="360"/>
      </w:pPr>
      <w:rPr>
        <w:rFonts w:ascii="Courier New" w:hAnsi="Courier New" w:cs="Courier New" w:hint="default"/>
      </w:rPr>
    </w:lvl>
    <w:lvl w:ilvl="2" w:tplc="B4C6BBC2" w:tentative="1">
      <w:start w:val="1"/>
      <w:numFmt w:val="bullet"/>
      <w:lvlText w:val=""/>
      <w:lvlJc w:val="left"/>
      <w:pPr>
        <w:ind w:left="2160" w:hanging="360"/>
      </w:pPr>
      <w:rPr>
        <w:rFonts w:ascii="Wingdings" w:hAnsi="Wingdings" w:hint="default"/>
      </w:rPr>
    </w:lvl>
    <w:lvl w:ilvl="3" w:tplc="AB3E1B54" w:tentative="1">
      <w:start w:val="1"/>
      <w:numFmt w:val="bullet"/>
      <w:lvlText w:val=""/>
      <w:lvlJc w:val="left"/>
      <w:pPr>
        <w:ind w:left="2880" w:hanging="360"/>
      </w:pPr>
      <w:rPr>
        <w:rFonts w:ascii="Symbol" w:hAnsi="Symbol" w:hint="default"/>
      </w:rPr>
    </w:lvl>
    <w:lvl w:ilvl="4" w:tplc="AC722388" w:tentative="1">
      <w:start w:val="1"/>
      <w:numFmt w:val="bullet"/>
      <w:lvlText w:val="o"/>
      <w:lvlJc w:val="left"/>
      <w:pPr>
        <w:ind w:left="3600" w:hanging="360"/>
      </w:pPr>
      <w:rPr>
        <w:rFonts w:ascii="Courier New" w:hAnsi="Courier New" w:cs="Courier New" w:hint="default"/>
      </w:rPr>
    </w:lvl>
    <w:lvl w:ilvl="5" w:tplc="619CFCD4" w:tentative="1">
      <w:start w:val="1"/>
      <w:numFmt w:val="bullet"/>
      <w:lvlText w:val=""/>
      <w:lvlJc w:val="left"/>
      <w:pPr>
        <w:ind w:left="4320" w:hanging="360"/>
      </w:pPr>
      <w:rPr>
        <w:rFonts w:ascii="Wingdings" w:hAnsi="Wingdings" w:hint="default"/>
      </w:rPr>
    </w:lvl>
    <w:lvl w:ilvl="6" w:tplc="1766E4A4" w:tentative="1">
      <w:start w:val="1"/>
      <w:numFmt w:val="bullet"/>
      <w:lvlText w:val=""/>
      <w:lvlJc w:val="left"/>
      <w:pPr>
        <w:ind w:left="5040" w:hanging="360"/>
      </w:pPr>
      <w:rPr>
        <w:rFonts w:ascii="Symbol" w:hAnsi="Symbol" w:hint="default"/>
      </w:rPr>
    </w:lvl>
    <w:lvl w:ilvl="7" w:tplc="1FC41D68" w:tentative="1">
      <w:start w:val="1"/>
      <w:numFmt w:val="bullet"/>
      <w:lvlText w:val="o"/>
      <w:lvlJc w:val="left"/>
      <w:pPr>
        <w:ind w:left="5760" w:hanging="360"/>
      </w:pPr>
      <w:rPr>
        <w:rFonts w:ascii="Courier New" w:hAnsi="Courier New" w:cs="Courier New" w:hint="default"/>
      </w:rPr>
    </w:lvl>
    <w:lvl w:ilvl="8" w:tplc="85AA543C" w:tentative="1">
      <w:start w:val="1"/>
      <w:numFmt w:val="bullet"/>
      <w:lvlText w:val=""/>
      <w:lvlJc w:val="left"/>
      <w:pPr>
        <w:ind w:left="6480" w:hanging="360"/>
      </w:pPr>
      <w:rPr>
        <w:rFonts w:ascii="Wingdings" w:hAnsi="Wingdings" w:hint="default"/>
      </w:rPr>
    </w:lvl>
  </w:abstractNum>
  <w:abstractNum w:abstractNumId="9" w15:restartNumberingAfterBreak="0">
    <w:nsid w:val="0F85189C"/>
    <w:multiLevelType w:val="hybridMultilevel"/>
    <w:tmpl w:val="CCB0FD9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10B76660"/>
    <w:multiLevelType w:val="hybridMultilevel"/>
    <w:tmpl w:val="9F4482BE"/>
    <w:lvl w:ilvl="0" w:tplc="08090005">
      <w:start w:val="1"/>
      <w:numFmt w:val="bullet"/>
      <w:lvlText w:val=""/>
      <w:lvlJc w:val="left"/>
      <w:pPr>
        <w:ind w:left="360" w:hanging="360"/>
      </w:pPr>
      <w:rPr>
        <w:rFonts w:ascii="Wingdings" w:hAnsi="Wingdings" w:hint="default"/>
        <w:color w:val="FF000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2D41446"/>
    <w:multiLevelType w:val="hybridMultilevel"/>
    <w:tmpl w:val="0CAC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670E4F"/>
    <w:multiLevelType w:val="hybridMultilevel"/>
    <w:tmpl w:val="45DED7CC"/>
    <w:lvl w:ilvl="0" w:tplc="F8FEDC96">
      <w:start w:val="1"/>
      <w:numFmt w:val="bullet"/>
      <w:lvlText w:val=""/>
      <w:lvlJc w:val="left"/>
      <w:pPr>
        <w:ind w:left="720" w:hanging="360"/>
      </w:pPr>
      <w:rPr>
        <w:rFonts w:ascii="Symbol" w:hAnsi="Symbol" w:hint="default"/>
      </w:rPr>
    </w:lvl>
    <w:lvl w:ilvl="1" w:tplc="1C08DB60" w:tentative="1">
      <w:start w:val="1"/>
      <w:numFmt w:val="bullet"/>
      <w:lvlText w:val="o"/>
      <w:lvlJc w:val="left"/>
      <w:pPr>
        <w:ind w:left="1440" w:hanging="360"/>
      </w:pPr>
      <w:rPr>
        <w:rFonts w:ascii="Courier New" w:hAnsi="Courier New" w:cs="Courier New" w:hint="default"/>
      </w:rPr>
    </w:lvl>
    <w:lvl w:ilvl="2" w:tplc="7BF25D7E" w:tentative="1">
      <w:start w:val="1"/>
      <w:numFmt w:val="bullet"/>
      <w:lvlText w:val=""/>
      <w:lvlJc w:val="left"/>
      <w:pPr>
        <w:ind w:left="2160" w:hanging="360"/>
      </w:pPr>
      <w:rPr>
        <w:rFonts w:ascii="Wingdings" w:hAnsi="Wingdings" w:hint="default"/>
      </w:rPr>
    </w:lvl>
    <w:lvl w:ilvl="3" w:tplc="3236B2FC" w:tentative="1">
      <w:start w:val="1"/>
      <w:numFmt w:val="bullet"/>
      <w:lvlText w:val=""/>
      <w:lvlJc w:val="left"/>
      <w:pPr>
        <w:ind w:left="2880" w:hanging="360"/>
      </w:pPr>
      <w:rPr>
        <w:rFonts w:ascii="Symbol" w:hAnsi="Symbol" w:hint="default"/>
      </w:rPr>
    </w:lvl>
    <w:lvl w:ilvl="4" w:tplc="F586C818" w:tentative="1">
      <w:start w:val="1"/>
      <w:numFmt w:val="bullet"/>
      <w:lvlText w:val="o"/>
      <w:lvlJc w:val="left"/>
      <w:pPr>
        <w:ind w:left="3600" w:hanging="360"/>
      </w:pPr>
      <w:rPr>
        <w:rFonts w:ascii="Courier New" w:hAnsi="Courier New" w:cs="Courier New" w:hint="default"/>
      </w:rPr>
    </w:lvl>
    <w:lvl w:ilvl="5" w:tplc="D78237C6" w:tentative="1">
      <w:start w:val="1"/>
      <w:numFmt w:val="bullet"/>
      <w:lvlText w:val=""/>
      <w:lvlJc w:val="left"/>
      <w:pPr>
        <w:ind w:left="4320" w:hanging="360"/>
      </w:pPr>
      <w:rPr>
        <w:rFonts w:ascii="Wingdings" w:hAnsi="Wingdings" w:hint="default"/>
      </w:rPr>
    </w:lvl>
    <w:lvl w:ilvl="6" w:tplc="18B2D6CC" w:tentative="1">
      <w:start w:val="1"/>
      <w:numFmt w:val="bullet"/>
      <w:lvlText w:val=""/>
      <w:lvlJc w:val="left"/>
      <w:pPr>
        <w:ind w:left="5040" w:hanging="360"/>
      </w:pPr>
      <w:rPr>
        <w:rFonts w:ascii="Symbol" w:hAnsi="Symbol" w:hint="default"/>
      </w:rPr>
    </w:lvl>
    <w:lvl w:ilvl="7" w:tplc="1312F79C" w:tentative="1">
      <w:start w:val="1"/>
      <w:numFmt w:val="bullet"/>
      <w:lvlText w:val="o"/>
      <w:lvlJc w:val="left"/>
      <w:pPr>
        <w:ind w:left="5760" w:hanging="360"/>
      </w:pPr>
      <w:rPr>
        <w:rFonts w:ascii="Courier New" w:hAnsi="Courier New" w:cs="Courier New" w:hint="default"/>
      </w:rPr>
    </w:lvl>
    <w:lvl w:ilvl="8" w:tplc="D96E0346" w:tentative="1">
      <w:start w:val="1"/>
      <w:numFmt w:val="bullet"/>
      <w:lvlText w:val=""/>
      <w:lvlJc w:val="left"/>
      <w:pPr>
        <w:ind w:left="6480" w:hanging="360"/>
      </w:pPr>
      <w:rPr>
        <w:rFonts w:ascii="Wingdings" w:hAnsi="Wingdings" w:hint="default"/>
      </w:rPr>
    </w:lvl>
  </w:abstractNum>
  <w:abstractNum w:abstractNumId="13" w15:restartNumberingAfterBreak="0">
    <w:nsid w:val="16962FC8"/>
    <w:multiLevelType w:val="hybridMultilevel"/>
    <w:tmpl w:val="BC942736"/>
    <w:lvl w:ilvl="0" w:tplc="9F586C56">
      <w:start w:val="1"/>
      <w:numFmt w:val="decimal"/>
      <w:lvlText w:val="%1."/>
      <w:lvlJc w:val="left"/>
      <w:pPr>
        <w:ind w:left="360" w:hanging="360"/>
      </w:pPr>
      <w:rPr>
        <w:rFonts w:ascii="Times New Roman" w:eastAsia="Calibri" w:hAnsi="Times New Roman" w:cs="Times New Roman"/>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19980D11"/>
    <w:multiLevelType w:val="hybridMultilevel"/>
    <w:tmpl w:val="02D4C3C0"/>
    <w:lvl w:ilvl="0" w:tplc="298AF6CE">
      <w:start w:val="1"/>
      <w:numFmt w:val="bullet"/>
      <w:lvlText w:val=""/>
      <w:lvlJc w:val="left"/>
      <w:pPr>
        <w:ind w:left="720" w:hanging="360"/>
      </w:pPr>
      <w:rPr>
        <w:rFonts w:ascii="Symbol" w:hAnsi="Symbol" w:hint="default"/>
      </w:rPr>
    </w:lvl>
    <w:lvl w:ilvl="1" w:tplc="CE646E10" w:tentative="1">
      <w:start w:val="1"/>
      <w:numFmt w:val="bullet"/>
      <w:lvlText w:val="o"/>
      <w:lvlJc w:val="left"/>
      <w:pPr>
        <w:ind w:left="1440" w:hanging="360"/>
      </w:pPr>
      <w:rPr>
        <w:rFonts w:ascii="Courier New" w:hAnsi="Courier New" w:cs="Courier New" w:hint="default"/>
      </w:rPr>
    </w:lvl>
    <w:lvl w:ilvl="2" w:tplc="DADCD300" w:tentative="1">
      <w:start w:val="1"/>
      <w:numFmt w:val="bullet"/>
      <w:lvlText w:val=""/>
      <w:lvlJc w:val="left"/>
      <w:pPr>
        <w:ind w:left="2160" w:hanging="360"/>
      </w:pPr>
      <w:rPr>
        <w:rFonts w:ascii="Wingdings" w:hAnsi="Wingdings" w:hint="default"/>
      </w:rPr>
    </w:lvl>
    <w:lvl w:ilvl="3" w:tplc="2C5A03BE" w:tentative="1">
      <w:start w:val="1"/>
      <w:numFmt w:val="bullet"/>
      <w:lvlText w:val=""/>
      <w:lvlJc w:val="left"/>
      <w:pPr>
        <w:ind w:left="2880" w:hanging="360"/>
      </w:pPr>
      <w:rPr>
        <w:rFonts w:ascii="Symbol" w:hAnsi="Symbol" w:hint="default"/>
      </w:rPr>
    </w:lvl>
    <w:lvl w:ilvl="4" w:tplc="E9108A28" w:tentative="1">
      <w:start w:val="1"/>
      <w:numFmt w:val="bullet"/>
      <w:lvlText w:val="o"/>
      <w:lvlJc w:val="left"/>
      <w:pPr>
        <w:ind w:left="3600" w:hanging="360"/>
      </w:pPr>
      <w:rPr>
        <w:rFonts w:ascii="Courier New" w:hAnsi="Courier New" w:cs="Courier New" w:hint="default"/>
      </w:rPr>
    </w:lvl>
    <w:lvl w:ilvl="5" w:tplc="BB727C08" w:tentative="1">
      <w:start w:val="1"/>
      <w:numFmt w:val="bullet"/>
      <w:lvlText w:val=""/>
      <w:lvlJc w:val="left"/>
      <w:pPr>
        <w:ind w:left="4320" w:hanging="360"/>
      </w:pPr>
      <w:rPr>
        <w:rFonts w:ascii="Wingdings" w:hAnsi="Wingdings" w:hint="default"/>
      </w:rPr>
    </w:lvl>
    <w:lvl w:ilvl="6" w:tplc="CCE04850" w:tentative="1">
      <w:start w:val="1"/>
      <w:numFmt w:val="bullet"/>
      <w:lvlText w:val=""/>
      <w:lvlJc w:val="left"/>
      <w:pPr>
        <w:ind w:left="5040" w:hanging="360"/>
      </w:pPr>
      <w:rPr>
        <w:rFonts w:ascii="Symbol" w:hAnsi="Symbol" w:hint="default"/>
      </w:rPr>
    </w:lvl>
    <w:lvl w:ilvl="7" w:tplc="ADA4EC64" w:tentative="1">
      <w:start w:val="1"/>
      <w:numFmt w:val="bullet"/>
      <w:lvlText w:val="o"/>
      <w:lvlJc w:val="left"/>
      <w:pPr>
        <w:ind w:left="5760" w:hanging="360"/>
      </w:pPr>
      <w:rPr>
        <w:rFonts w:ascii="Courier New" w:hAnsi="Courier New" w:cs="Courier New" w:hint="default"/>
      </w:rPr>
    </w:lvl>
    <w:lvl w:ilvl="8" w:tplc="57B07290" w:tentative="1">
      <w:start w:val="1"/>
      <w:numFmt w:val="bullet"/>
      <w:lvlText w:val=""/>
      <w:lvlJc w:val="left"/>
      <w:pPr>
        <w:ind w:left="6480" w:hanging="360"/>
      </w:pPr>
      <w:rPr>
        <w:rFonts w:ascii="Wingdings" w:hAnsi="Wingdings" w:hint="default"/>
      </w:rPr>
    </w:lvl>
  </w:abstractNum>
  <w:abstractNum w:abstractNumId="15" w15:restartNumberingAfterBreak="0">
    <w:nsid w:val="1ADB7B90"/>
    <w:multiLevelType w:val="hybridMultilevel"/>
    <w:tmpl w:val="3B349F88"/>
    <w:lvl w:ilvl="0" w:tplc="612E76B2">
      <w:start w:val="1"/>
      <w:numFmt w:val="bullet"/>
      <w:lvlText w:val=""/>
      <w:lvlJc w:val="left"/>
      <w:pPr>
        <w:ind w:left="454" w:hanging="360"/>
      </w:pPr>
      <w:rPr>
        <w:rFonts w:ascii="Symbol" w:hAnsi="Symbol" w:hint="default"/>
        <w:color w:val="auto"/>
      </w:rPr>
    </w:lvl>
    <w:lvl w:ilvl="1" w:tplc="20000003" w:tentative="1">
      <w:start w:val="1"/>
      <w:numFmt w:val="bullet"/>
      <w:lvlText w:val="o"/>
      <w:lvlJc w:val="left"/>
      <w:pPr>
        <w:ind w:left="1174" w:hanging="360"/>
      </w:pPr>
      <w:rPr>
        <w:rFonts w:ascii="Courier New" w:hAnsi="Courier New" w:cs="Courier New" w:hint="default"/>
      </w:rPr>
    </w:lvl>
    <w:lvl w:ilvl="2" w:tplc="20000005" w:tentative="1">
      <w:start w:val="1"/>
      <w:numFmt w:val="bullet"/>
      <w:lvlText w:val=""/>
      <w:lvlJc w:val="left"/>
      <w:pPr>
        <w:ind w:left="1894" w:hanging="360"/>
      </w:pPr>
      <w:rPr>
        <w:rFonts w:ascii="Wingdings" w:hAnsi="Wingdings" w:hint="default"/>
      </w:rPr>
    </w:lvl>
    <w:lvl w:ilvl="3" w:tplc="20000001" w:tentative="1">
      <w:start w:val="1"/>
      <w:numFmt w:val="bullet"/>
      <w:lvlText w:val=""/>
      <w:lvlJc w:val="left"/>
      <w:pPr>
        <w:ind w:left="2614" w:hanging="360"/>
      </w:pPr>
      <w:rPr>
        <w:rFonts w:ascii="Symbol" w:hAnsi="Symbol" w:hint="default"/>
      </w:rPr>
    </w:lvl>
    <w:lvl w:ilvl="4" w:tplc="20000003" w:tentative="1">
      <w:start w:val="1"/>
      <w:numFmt w:val="bullet"/>
      <w:lvlText w:val="o"/>
      <w:lvlJc w:val="left"/>
      <w:pPr>
        <w:ind w:left="3334" w:hanging="360"/>
      </w:pPr>
      <w:rPr>
        <w:rFonts w:ascii="Courier New" w:hAnsi="Courier New" w:cs="Courier New" w:hint="default"/>
      </w:rPr>
    </w:lvl>
    <w:lvl w:ilvl="5" w:tplc="20000005" w:tentative="1">
      <w:start w:val="1"/>
      <w:numFmt w:val="bullet"/>
      <w:lvlText w:val=""/>
      <w:lvlJc w:val="left"/>
      <w:pPr>
        <w:ind w:left="4054" w:hanging="360"/>
      </w:pPr>
      <w:rPr>
        <w:rFonts w:ascii="Wingdings" w:hAnsi="Wingdings" w:hint="default"/>
      </w:rPr>
    </w:lvl>
    <w:lvl w:ilvl="6" w:tplc="20000001" w:tentative="1">
      <w:start w:val="1"/>
      <w:numFmt w:val="bullet"/>
      <w:lvlText w:val=""/>
      <w:lvlJc w:val="left"/>
      <w:pPr>
        <w:ind w:left="4774" w:hanging="360"/>
      </w:pPr>
      <w:rPr>
        <w:rFonts w:ascii="Symbol" w:hAnsi="Symbol" w:hint="default"/>
      </w:rPr>
    </w:lvl>
    <w:lvl w:ilvl="7" w:tplc="20000003" w:tentative="1">
      <w:start w:val="1"/>
      <w:numFmt w:val="bullet"/>
      <w:lvlText w:val="o"/>
      <w:lvlJc w:val="left"/>
      <w:pPr>
        <w:ind w:left="5494" w:hanging="360"/>
      </w:pPr>
      <w:rPr>
        <w:rFonts w:ascii="Courier New" w:hAnsi="Courier New" w:cs="Courier New" w:hint="default"/>
      </w:rPr>
    </w:lvl>
    <w:lvl w:ilvl="8" w:tplc="20000005" w:tentative="1">
      <w:start w:val="1"/>
      <w:numFmt w:val="bullet"/>
      <w:lvlText w:val=""/>
      <w:lvlJc w:val="left"/>
      <w:pPr>
        <w:ind w:left="6214" w:hanging="360"/>
      </w:pPr>
      <w:rPr>
        <w:rFonts w:ascii="Wingdings" w:hAnsi="Wingdings" w:hint="default"/>
      </w:rPr>
    </w:lvl>
  </w:abstractNum>
  <w:abstractNum w:abstractNumId="16" w15:restartNumberingAfterBreak="0">
    <w:nsid w:val="1D421787"/>
    <w:multiLevelType w:val="hybridMultilevel"/>
    <w:tmpl w:val="B3204048"/>
    <w:lvl w:ilvl="0" w:tplc="8A4293F2">
      <w:start w:val="1"/>
      <w:numFmt w:val="upperLetter"/>
      <w:lvlText w:val="%1)"/>
      <w:lvlJc w:val="right"/>
      <w:pPr>
        <w:ind w:left="720"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ED17B58"/>
    <w:multiLevelType w:val="hybridMultilevel"/>
    <w:tmpl w:val="7E563122"/>
    <w:lvl w:ilvl="0" w:tplc="CA46526A">
      <w:start w:val="1"/>
      <w:numFmt w:val="bullet"/>
      <w:lvlText w:val=""/>
      <w:lvlJc w:val="left"/>
      <w:pPr>
        <w:ind w:left="720" w:hanging="360"/>
      </w:pPr>
      <w:rPr>
        <w:rFonts w:ascii="Symbol" w:hAnsi="Symbol" w:hint="default"/>
      </w:rPr>
    </w:lvl>
    <w:lvl w:ilvl="1" w:tplc="31BED46E" w:tentative="1">
      <w:start w:val="1"/>
      <w:numFmt w:val="bullet"/>
      <w:lvlText w:val="o"/>
      <w:lvlJc w:val="left"/>
      <w:pPr>
        <w:ind w:left="1440" w:hanging="360"/>
      </w:pPr>
      <w:rPr>
        <w:rFonts w:ascii="Courier New" w:hAnsi="Courier New" w:cs="Courier New" w:hint="default"/>
      </w:rPr>
    </w:lvl>
    <w:lvl w:ilvl="2" w:tplc="343E9298" w:tentative="1">
      <w:start w:val="1"/>
      <w:numFmt w:val="bullet"/>
      <w:lvlText w:val=""/>
      <w:lvlJc w:val="left"/>
      <w:pPr>
        <w:ind w:left="2160" w:hanging="360"/>
      </w:pPr>
      <w:rPr>
        <w:rFonts w:ascii="Wingdings" w:hAnsi="Wingdings" w:hint="default"/>
      </w:rPr>
    </w:lvl>
    <w:lvl w:ilvl="3" w:tplc="72FA5E9E" w:tentative="1">
      <w:start w:val="1"/>
      <w:numFmt w:val="bullet"/>
      <w:lvlText w:val=""/>
      <w:lvlJc w:val="left"/>
      <w:pPr>
        <w:ind w:left="2880" w:hanging="360"/>
      </w:pPr>
      <w:rPr>
        <w:rFonts w:ascii="Symbol" w:hAnsi="Symbol" w:hint="default"/>
      </w:rPr>
    </w:lvl>
    <w:lvl w:ilvl="4" w:tplc="4F46A686" w:tentative="1">
      <w:start w:val="1"/>
      <w:numFmt w:val="bullet"/>
      <w:lvlText w:val="o"/>
      <w:lvlJc w:val="left"/>
      <w:pPr>
        <w:ind w:left="3600" w:hanging="360"/>
      </w:pPr>
      <w:rPr>
        <w:rFonts w:ascii="Courier New" w:hAnsi="Courier New" w:cs="Courier New" w:hint="default"/>
      </w:rPr>
    </w:lvl>
    <w:lvl w:ilvl="5" w:tplc="F39C72C0" w:tentative="1">
      <w:start w:val="1"/>
      <w:numFmt w:val="bullet"/>
      <w:lvlText w:val=""/>
      <w:lvlJc w:val="left"/>
      <w:pPr>
        <w:ind w:left="4320" w:hanging="360"/>
      </w:pPr>
      <w:rPr>
        <w:rFonts w:ascii="Wingdings" w:hAnsi="Wingdings" w:hint="default"/>
      </w:rPr>
    </w:lvl>
    <w:lvl w:ilvl="6" w:tplc="89863A6E" w:tentative="1">
      <w:start w:val="1"/>
      <w:numFmt w:val="bullet"/>
      <w:lvlText w:val=""/>
      <w:lvlJc w:val="left"/>
      <w:pPr>
        <w:ind w:left="5040" w:hanging="360"/>
      </w:pPr>
      <w:rPr>
        <w:rFonts w:ascii="Symbol" w:hAnsi="Symbol" w:hint="default"/>
      </w:rPr>
    </w:lvl>
    <w:lvl w:ilvl="7" w:tplc="1174EE8C" w:tentative="1">
      <w:start w:val="1"/>
      <w:numFmt w:val="bullet"/>
      <w:lvlText w:val="o"/>
      <w:lvlJc w:val="left"/>
      <w:pPr>
        <w:ind w:left="5760" w:hanging="360"/>
      </w:pPr>
      <w:rPr>
        <w:rFonts w:ascii="Courier New" w:hAnsi="Courier New" w:cs="Courier New" w:hint="default"/>
      </w:rPr>
    </w:lvl>
    <w:lvl w:ilvl="8" w:tplc="F1AE33E2" w:tentative="1">
      <w:start w:val="1"/>
      <w:numFmt w:val="bullet"/>
      <w:lvlText w:val=""/>
      <w:lvlJc w:val="left"/>
      <w:pPr>
        <w:ind w:left="6480" w:hanging="360"/>
      </w:pPr>
      <w:rPr>
        <w:rFonts w:ascii="Wingdings" w:hAnsi="Wingdings" w:hint="default"/>
      </w:rPr>
    </w:lvl>
  </w:abstractNum>
  <w:abstractNum w:abstractNumId="18" w15:restartNumberingAfterBreak="0">
    <w:nsid w:val="211727E7"/>
    <w:multiLevelType w:val="hybridMultilevel"/>
    <w:tmpl w:val="F7EA7418"/>
    <w:lvl w:ilvl="0" w:tplc="2000001B">
      <w:start w:val="1"/>
      <w:numFmt w:val="lowerRoman"/>
      <w:lvlText w:val="%1."/>
      <w:lvlJc w:val="right"/>
      <w:pPr>
        <w:ind w:left="924" w:hanging="564"/>
      </w:pPr>
      <w:rPr>
        <w:rFonts w:hint="default"/>
        <w:u w:val="none"/>
      </w:rPr>
    </w:lvl>
    <w:lvl w:ilvl="1" w:tplc="39BAF0BE">
      <w:start w:val="1"/>
      <w:numFmt w:val="lowerLetter"/>
      <w:lvlText w:val="%2)"/>
      <w:lvlJc w:val="left"/>
      <w:pPr>
        <w:ind w:left="1644" w:hanging="564"/>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1980B07"/>
    <w:multiLevelType w:val="hybridMultilevel"/>
    <w:tmpl w:val="54F21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26558E"/>
    <w:multiLevelType w:val="hybridMultilevel"/>
    <w:tmpl w:val="93465700"/>
    <w:lvl w:ilvl="0" w:tplc="2C8A219C">
      <w:start w:val="1"/>
      <w:numFmt w:val="bullet"/>
      <w:lvlText w:val=""/>
      <w:lvlJc w:val="left"/>
      <w:pPr>
        <w:ind w:left="720"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174B0F"/>
    <w:multiLevelType w:val="hybridMultilevel"/>
    <w:tmpl w:val="9118A88C"/>
    <w:lvl w:ilvl="0" w:tplc="98629336">
      <w:start w:val="1"/>
      <w:numFmt w:val="bullet"/>
      <w:lvlText w:val=""/>
      <w:lvlJc w:val="left"/>
      <w:pPr>
        <w:ind w:left="720" w:hanging="360"/>
      </w:pPr>
      <w:rPr>
        <w:rFonts w:ascii="Symbol" w:hAnsi="Symbol" w:hint="default"/>
      </w:rPr>
    </w:lvl>
    <w:lvl w:ilvl="1" w:tplc="FEE2A6D4" w:tentative="1">
      <w:start w:val="1"/>
      <w:numFmt w:val="bullet"/>
      <w:lvlText w:val="o"/>
      <w:lvlJc w:val="left"/>
      <w:pPr>
        <w:ind w:left="1440" w:hanging="360"/>
      </w:pPr>
      <w:rPr>
        <w:rFonts w:ascii="Courier New" w:hAnsi="Courier New" w:cs="Courier New" w:hint="default"/>
      </w:rPr>
    </w:lvl>
    <w:lvl w:ilvl="2" w:tplc="B3CADAD0" w:tentative="1">
      <w:start w:val="1"/>
      <w:numFmt w:val="bullet"/>
      <w:lvlText w:val=""/>
      <w:lvlJc w:val="left"/>
      <w:pPr>
        <w:ind w:left="2160" w:hanging="360"/>
      </w:pPr>
      <w:rPr>
        <w:rFonts w:ascii="Wingdings" w:hAnsi="Wingdings" w:hint="default"/>
      </w:rPr>
    </w:lvl>
    <w:lvl w:ilvl="3" w:tplc="D79C2D00" w:tentative="1">
      <w:start w:val="1"/>
      <w:numFmt w:val="bullet"/>
      <w:lvlText w:val=""/>
      <w:lvlJc w:val="left"/>
      <w:pPr>
        <w:ind w:left="2880" w:hanging="360"/>
      </w:pPr>
      <w:rPr>
        <w:rFonts w:ascii="Symbol" w:hAnsi="Symbol" w:hint="default"/>
      </w:rPr>
    </w:lvl>
    <w:lvl w:ilvl="4" w:tplc="BDE0F1DE" w:tentative="1">
      <w:start w:val="1"/>
      <w:numFmt w:val="bullet"/>
      <w:lvlText w:val="o"/>
      <w:lvlJc w:val="left"/>
      <w:pPr>
        <w:ind w:left="3600" w:hanging="360"/>
      </w:pPr>
      <w:rPr>
        <w:rFonts w:ascii="Courier New" w:hAnsi="Courier New" w:cs="Courier New" w:hint="default"/>
      </w:rPr>
    </w:lvl>
    <w:lvl w:ilvl="5" w:tplc="9AE6D8AA" w:tentative="1">
      <w:start w:val="1"/>
      <w:numFmt w:val="bullet"/>
      <w:lvlText w:val=""/>
      <w:lvlJc w:val="left"/>
      <w:pPr>
        <w:ind w:left="4320" w:hanging="360"/>
      </w:pPr>
      <w:rPr>
        <w:rFonts w:ascii="Wingdings" w:hAnsi="Wingdings" w:hint="default"/>
      </w:rPr>
    </w:lvl>
    <w:lvl w:ilvl="6" w:tplc="AAF4DB48" w:tentative="1">
      <w:start w:val="1"/>
      <w:numFmt w:val="bullet"/>
      <w:lvlText w:val=""/>
      <w:lvlJc w:val="left"/>
      <w:pPr>
        <w:ind w:left="5040" w:hanging="360"/>
      </w:pPr>
      <w:rPr>
        <w:rFonts w:ascii="Symbol" w:hAnsi="Symbol" w:hint="default"/>
      </w:rPr>
    </w:lvl>
    <w:lvl w:ilvl="7" w:tplc="E9CCB4FA" w:tentative="1">
      <w:start w:val="1"/>
      <w:numFmt w:val="bullet"/>
      <w:lvlText w:val="o"/>
      <w:lvlJc w:val="left"/>
      <w:pPr>
        <w:ind w:left="5760" w:hanging="360"/>
      </w:pPr>
      <w:rPr>
        <w:rFonts w:ascii="Courier New" w:hAnsi="Courier New" w:cs="Courier New" w:hint="default"/>
      </w:rPr>
    </w:lvl>
    <w:lvl w:ilvl="8" w:tplc="88EC4276" w:tentative="1">
      <w:start w:val="1"/>
      <w:numFmt w:val="bullet"/>
      <w:lvlText w:val=""/>
      <w:lvlJc w:val="left"/>
      <w:pPr>
        <w:ind w:left="6480" w:hanging="360"/>
      </w:pPr>
      <w:rPr>
        <w:rFonts w:ascii="Wingdings" w:hAnsi="Wingdings" w:hint="default"/>
      </w:rPr>
    </w:lvl>
  </w:abstractNum>
  <w:abstractNum w:abstractNumId="22" w15:restartNumberingAfterBreak="0">
    <w:nsid w:val="25F74087"/>
    <w:multiLevelType w:val="hybridMultilevel"/>
    <w:tmpl w:val="5574CE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756434C"/>
    <w:multiLevelType w:val="multilevel"/>
    <w:tmpl w:val="D674BB40"/>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8B260BF"/>
    <w:multiLevelType w:val="multilevel"/>
    <w:tmpl w:val="83109D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D3F099A"/>
    <w:multiLevelType w:val="hybridMultilevel"/>
    <w:tmpl w:val="032E5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694092"/>
    <w:multiLevelType w:val="hybridMultilevel"/>
    <w:tmpl w:val="1E98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5C17B8"/>
    <w:multiLevelType w:val="hybridMultilevel"/>
    <w:tmpl w:val="1A767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74E65FD"/>
    <w:multiLevelType w:val="hybridMultilevel"/>
    <w:tmpl w:val="17488E6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79214BF"/>
    <w:multiLevelType w:val="hybridMultilevel"/>
    <w:tmpl w:val="1A046DBA"/>
    <w:lvl w:ilvl="0" w:tplc="B52CFD9E">
      <w:start w:val="1"/>
      <w:numFmt w:val="bullet"/>
      <w:lvlText w:val=""/>
      <w:lvlJc w:val="left"/>
      <w:pPr>
        <w:ind w:left="720" w:hanging="360"/>
      </w:pPr>
      <w:rPr>
        <w:rFonts w:ascii="Symbol" w:hAnsi="Symbol" w:hint="default"/>
      </w:rPr>
    </w:lvl>
    <w:lvl w:ilvl="1" w:tplc="20164430" w:tentative="1">
      <w:start w:val="1"/>
      <w:numFmt w:val="bullet"/>
      <w:lvlText w:val="o"/>
      <w:lvlJc w:val="left"/>
      <w:pPr>
        <w:ind w:left="1440" w:hanging="360"/>
      </w:pPr>
      <w:rPr>
        <w:rFonts w:ascii="Courier New" w:hAnsi="Courier New" w:cs="Courier New" w:hint="default"/>
      </w:rPr>
    </w:lvl>
    <w:lvl w:ilvl="2" w:tplc="6BE6DE16" w:tentative="1">
      <w:start w:val="1"/>
      <w:numFmt w:val="bullet"/>
      <w:lvlText w:val=""/>
      <w:lvlJc w:val="left"/>
      <w:pPr>
        <w:ind w:left="2160" w:hanging="360"/>
      </w:pPr>
      <w:rPr>
        <w:rFonts w:ascii="Wingdings" w:hAnsi="Wingdings" w:hint="default"/>
      </w:rPr>
    </w:lvl>
    <w:lvl w:ilvl="3" w:tplc="8D36FCC6" w:tentative="1">
      <w:start w:val="1"/>
      <w:numFmt w:val="bullet"/>
      <w:lvlText w:val=""/>
      <w:lvlJc w:val="left"/>
      <w:pPr>
        <w:ind w:left="2880" w:hanging="360"/>
      </w:pPr>
      <w:rPr>
        <w:rFonts w:ascii="Symbol" w:hAnsi="Symbol" w:hint="default"/>
      </w:rPr>
    </w:lvl>
    <w:lvl w:ilvl="4" w:tplc="CFD22644" w:tentative="1">
      <w:start w:val="1"/>
      <w:numFmt w:val="bullet"/>
      <w:lvlText w:val="o"/>
      <w:lvlJc w:val="left"/>
      <w:pPr>
        <w:ind w:left="3600" w:hanging="360"/>
      </w:pPr>
      <w:rPr>
        <w:rFonts w:ascii="Courier New" w:hAnsi="Courier New" w:cs="Courier New" w:hint="default"/>
      </w:rPr>
    </w:lvl>
    <w:lvl w:ilvl="5" w:tplc="53EC0A7A" w:tentative="1">
      <w:start w:val="1"/>
      <w:numFmt w:val="bullet"/>
      <w:lvlText w:val=""/>
      <w:lvlJc w:val="left"/>
      <w:pPr>
        <w:ind w:left="4320" w:hanging="360"/>
      </w:pPr>
      <w:rPr>
        <w:rFonts w:ascii="Wingdings" w:hAnsi="Wingdings" w:hint="default"/>
      </w:rPr>
    </w:lvl>
    <w:lvl w:ilvl="6" w:tplc="37F88460" w:tentative="1">
      <w:start w:val="1"/>
      <w:numFmt w:val="bullet"/>
      <w:lvlText w:val=""/>
      <w:lvlJc w:val="left"/>
      <w:pPr>
        <w:ind w:left="5040" w:hanging="360"/>
      </w:pPr>
      <w:rPr>
        <w:rFonts w:ascii="Symbol" w:hAnsi="Symbol" w:hint="default"/>
      </w:rPr>
    </w:lvl>
    <w:lvl w:ilvl="7" w:tplc="F942FEBE" w:tentative="1">
      <w:start w:val="1"/>
      <w:numFmt w:val="bullet"/>
      <w:lvlText w:val="o"/>
      <w:lvlJc w:val="left"/>
      <w:pPr>
        <w:ind w:left="5760" w:hanging="360"/>
      </w:pPr>
      <w:rPr>
        <w:rFonts w:ascii="Courier New" w:hAnsi="Courier New" w:cs="Courier New" w:hint="default"/>
      </w:rPr>
    </w:lvl>
    <w:lvl w:ilvl="8" w:tplc="62E20D90" w:tentative="1">
      <w:start w:val="1"/>
      <w:numFmt w:val="bullet"/>
      <w:lvlText w:val=""/>
      <w:lvlJc w:val="left"/>
      <w:pPr>
        <w:ind w:left="6480" w:hanging="360"/>
      </w:pPr>
      <w:rPr>
        <w:rFonts w:ascii="Wingdings" w:hAnsi="Wingdings" w:hint="default"/>
      </w:rPr>
    </w:lvl>
  </w:abstractNum>
  <w:abstractNum w:abstractNumId="30" w15:restartNumberingAfterBreak="0">
    <w:nsid w:val="3ADE0810"/>
    <w:multiLevelType w:val="hybridMultilevel"/>
    <w:tmpl w:val="D26AB252"/>
    <w:lvl w:ilvl="0" w:tplc="B05894BA">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CD50E5"/>
    <w:multiLevelType w:val="hybridMultilevel"/>
    <w:tmpl w:val="5DC81C88"/>
    <w:lvl w:ilvl="0" w:tplc="8AE2628E">
      <w:start w:val="1"/>
      <w:numFmt w:val="bullet"/>
      <w:lvlText w:val=""/>
      <w:lvlJc w:val="left"/>
      <w:pPr>
        <w:ind w:left="720" w:hanging="360"/>
      </w:pPr>
      <w:rPr>
        <w:rFonts w:ascii="Symbol" w:hAnsi="Symbol" w:hint="default"/>
      </w:rPr>
    </w:lvl>
    <w:lvl w:ilvl="1" w:tplc="38CC3E54" w:tentative="1">
      <w:start w:val="1"/>
      <w:numFmt w:val="bullet"/>
      <w:lvlText w:val="o"/>
      <w:lvlJc w:val="left"/>
      <w:pPr>
        <w:ind w:left="1440" w:hanging="360"/>
      </w:pPr>
      <w:rPr>
        <w:rFonts w:ascii="Courier New" w:hAnsi="Courier New" w:cs="Courier New" w:hint="default"/>
      </w:rPr>
    </w:lvl>
    <w:lvl w:ilvl="2" w:tplc="8F623B32" w:tentative="1">
      <w:start w:val="1"/>
      <w:numFmt w:val="bullet"/>
      <w:lvlText w:val=""/>
      <w:lvlJc w:val="left"/>
      <w:pPr>
        <w:ind w:left="2160" w:hanging="360"/>
      </w:pPr>
      <w:rPr>
        <w:rFonts w:ascii="Wingdings" w:hAnsi="Wingdings" w:hint="default"/>
      </w:rPr>
    </w:lvl>
    <w:lvl w:ilvl="3" w:tplc="6E7E4B10" w:tentative="1">
      <w:start w:val="1"/>
      <w:numFmt w:val="bullet"/>
      <w:lvlText w:val=""/>
      <w:lvlJc w:val="left"/>
      <w:pPr>
        <w:ind w:left="2880" w:hanging="360"/>
      </w:pPr>
      <w:rPr>
        <w:rFonts w:ascii="Symbol" w:hAnsi="Symbol" w:hint="default"/>
      </w:rPr>
    </w:lvl>
    <w:lvl w:ilvl="4" w:tplc="14A43952" w:tentative="1">
      <w:start w:val="1"/>
      <w:numFmt w:val="bullet"/>
      <w:lvlText w:val="o"/>
      <w:lvlJc w:val="left"/>
      <w:pPr>
        <w:ind w:left="3600" w:hanging="360"/>
      </w:pPr>
      <w:rPr>
        <w:rFonts w:ascii="Courier New" w:hAnsi="Courier New" w:cs="Courier New" w:hint="default"/>
      </w:rPr>
    </w:lvl>
    <w:lvl w:ilvl="5" w:tplc="8B525F74" w:tentative="1">
      <w:start w:val="1"/>
      <w:numFmt w:val="bullet"/>
      <w:lvlText w:val=""/>
      <w:lvlJc w:val="left"/>
      <w:pPr>
        <w:ind w:left="4320" w:hanging="360"/>
      </w:pPr>
      <w:rPr>
        <w:rFonts w:ascii="Wingdings" w:hAnsi="Wingdings" w:hint="default"/>
      </w:rPr>
    </w:lvl>
    <w:lvl w:ilvl="6" w:tplc="385A29F0" w:tentative="1">
      <w:start w:val="1"/>
      <w:numFmt w:val="bullet"/>
      <w:lvlText w:val=""/>
      <w:lvlJc w:val="left"/>
      <w:pPr>
        <w:ind w:left="5040" w:hanging="360"/>
      </w:pPr>
      <w:rPr>
        <w:rFonts w:ascii="Symbol" w:hAnsi="Symbol" w:hint="default"/>
      </w:rPr>
    </w:lvl>
    <w:lvl w:ilvl="7" w:tplc="23D643F2" w:tentative="1">
      <w:start w:val="1"/>
      <w:numFmt w:val="bullet"/>
      <w:lvlText w:val="o"/>
      <w:lvlJc w:val="left"/>
      <w:pPr>
        <w:ind w:left="5760" w:hanging="360"/>
      </w:pPr>
      <w:rPr>
        <w:rFonts w:ascii="Courier New" w:hAnsi="Courier New" w:cs="Courier New" w:hint="default"/>
      </w:rPr>
    </w:lvl>
    <w:lvl w:ilvl="8" w:tplc="FEE07914" w:tentative="1">
      <w:start w:val="1"/>
      <w:numFmt w:val="bullet"/>
      <w:lvlText w:val=""/>
      <w:lvlJc w:val="left"/>
      <w:pPr>
        <w:ind w:left="6480" w:hanging="360"/>
      </w:pPr>
      <w:rPr>
        <w:rFonts w:ascii="Wingdings" w:hAnsi="Wingdings" w:hint="default"/>
      </w:rPr>
    </w:lvl>
  </w:abstractNum>
  <w:abstractNum w:abstractNumId="32" w15:restartNumberingAfterBreak="0">
    <w:nsid w:val="3CF42749"/>
    <w:multiLevelType w:val="hybridMultilevel"/>
    <w:tmpl w:val="ACAE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CC7D16"/>
    <w:multiLevelType w:val="hybridMultilevel"/>
    <w:tmpl w:val="E4589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B73F14"/>
    <w:multiLevelType w:val="hybridMultilevel"/>
    <w:tmpl w:val="751071F0"/>
    <w:lvl w:ilvl="0" w:tplc="08090005">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0A2682"/>
    <w:multiLevelType w:val="hybridMultilevel"/>
    <w:tmpl w:val="C338CB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3F42B45"/>
    <w:multiLevelType w:val="hybridMultilevel"/>
    <w:tmpl w:val="4F42205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63F2390"/>
    <w:multiLevelType w:val="hybridMultilevel"/>
    <w:tmpl w:val="1DDE30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8053847"/>
    <w:multiLevelType w:val="hybridMultilevel"/>
    <w:tmpl w:val="6890F2A4"/>
    <w:lvl w:ilvl="0" w:tplc="BEE6F8B6">
      <w:start w:val="1"/>
      <w:numFmt w:val="decimal"/>
      <w:lvlText w:val="%1."/>
      <w:lvlJc w:val="left"/>
      <w:pPr>
        <w:ind w:left="720" w:hanging="360"/>
      </w:pPr>
    </w:lvl>
    <w:lvl w:ilvl="1" w:tplc="F518250C" w:tentative="1">
      <w:start w:val="1"/>
      <w:numFmt w:val="lowerLetter"/>
      <w:lvlText w:val="%2."/>
      <w:lvlJc w:val="left"/>
      <w:pPr>
        <w:ind w:left="1440" w:hanging="360"/>
      </w:pPr>
    </w:lvl>
    <w:lvl w:ilvl="2" w:tplc="AB5C6926" w:tentative="1">
      <w:start w:val="1"/>
      <w:numFmt w:val="lowerRoman"/>
      <w:lvlText w:val="%3."/>
      <w:lvlJc w:val="right"/>
      <w:pPr>
        <w:ind w:left="2160" w:hanging="180"/>
      </w:pPr>
    </w:lvl>
    <w:lvl w:ilvl="3" w:tplc="2E7A6FE6" w:tentative="1">
      <w:start w:val="1"/>
      <w:numFmt w:val="decimal"/>
      <w:lvlText w:val="%4."/>
      <w:lvlJc w:val="left"/>
      <w:pPr>
        <w:ind w:left="2880" w:hanging="360"/>
      </w:pPr>
    </w:lvl>
    <w:lvl w:ilvl="4" w:tplc="6DD27008" w:tentative="1">
      <w:start w:val="1"/>
      <w:numFmt w:val="lowerLetter"/>
      <w:lvlText w:val="%5."/>
      <w:lvlJc w:val="left"/>
      <w:pPr>
        <w:ind w:left="3600" w:hanging="360"/>
      </w:pPr>
    </w:lvl>
    <w:lvl w:ilvl="5" w:tplc="5B7289BE" w:tentative="1">
      <w:start w:val="1"/>
      <w:numFmt w:val="lowerRoman"/>
      <w:lvlText w:val="%6."/>
      <w:lvlJc w:val="right"/>
      <w:pPr>
        <w:ind w:left="4320" w:hanging="180"/>
      </w:pPr>
    </w:lvl>
    <w:lvl w:ilvl="6" w:tplc="BBF2C768" w:tentative="1">
      <w:start w:val="1"/>
      <w:numFmt w:val="decimal"/>
      <w:lvlText w:val="%7."/>
      <w:lvlJc w:val="left"/>
      <w:pPr>
        <w:ind w:left="5040" w:hanging="360"/>
      </w:pPr>
    </w:lvl>
    <w:lvl w:ilvl="7" w:tplc="83642ECE" w:tentative="1">
      <w:start w:val="1"/>
      <w:numFmt w:val="lowerLetter"/>
      <w:lvlText w:val="%8."/>
      <w:lvlJc w:val="left"/>
      <w:pPr>
        <w:ind w:left="5760" w:hanging="360"/>
      </w:pPr>
    </w:lvl>
    <w:lvl w:ilvl="8" w:tplc="033427DC" w:tentative="1">
      <w:start w:val="1"/>
      <w:numFmt w:val="lowerRoman"/>
      <w:lvlText w:val="%9."/>
      <w:lvlJc w:val="right"/>
      <w:pPr>
        <w:ind w:left="6480" w:hanging="180"/>
      </w:pPr>
    </w:lvl>
  </w:abstractNum>
  <w:abstractNum w:abstractNumId="39" w15:restartNumberingAfterBreak="0">
    <w:nsid w:val="487441B6"/>
    <w:multiLevelType w:val="hybridMultilevel"/>
    <w:tmpl w:val="5952EFC0"/>
    <w:lvl w:ilvl="0" w:tplc="F0CC77A2">
      <w:start w:val="1"/>
      <w:numFmt w:val="upperLetter"/>
      <w:lvlText w:val="%1)"/>
      <w:lvlJc w:val="left"/>
      <w:pPr>
        <w:ind w:left="360" w:hanging="360"/>
      </w:pPr>
      <w:rPr>
        <w:rFonts w:hint="default"/>
        <w:sz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4AAE4247"/>
    <w:multiLevelType w:val="hybridMultilevel"/>
    <w:tmpl w:val="61DA3ED6"/>
    <w:lvl w:ilvl="0" w:tplc="CB04F66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3B13CE"/>
    <w:multiLevelType w:val="hybridMultilevel"/>
    <w:tmpl w:val="593E36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4DBC582B"/>
    <w:multiLevelType w:val="hybridMultilevel"/>
    <w:tmpl w:val="21122F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4FAD7911"/>
    <w:multiLevelType w:val="hybridMultilevel"/>
    <w:tmpl w:val="C582921A"/>
    <w:lvl w:ilvl="0" w:tplc="81DAF004">
      <w:start w:val="1"/>
      <w:numFmt w:val="bullet"/>
      <w:lvlText w:val=""/>
      <w:lvlJc w:val="left"/>
      <w:pPr>
        <w:ind w:left="360" w:hanging="360"/>
      </w:pPr>
      <w:rPr>
        <w:rFonts w:ascii="Wingdings" w:hAnsi="Wingdings" w:hint="default"/>
        <w:strike w:val="0"/>
        <w:color w:val="FF000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50732490"/>
    <w:multiLevelType w:val="hybridMultilevel"/>
    <w:tmpl w:val="C672939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51E21733"/>
    <w:multiLevelType w:val="multilevel"/>
    <w:tmpl w:val="B9DCC530"/>
    <w:lvl w:ilvl="0">
      <w:start w:val="1"/>
      <w:numFmt w:val="decimal"/>
      <w:pStyle w:val="Heading1Agency"/>
      <w:suff w:val="space"/>
      <w:lvlText w:val="%1. "/>
      <w:lvlJc w:val="left"/>
      <w:pPr>
        <w:ind w:left="0" w:firstLine="0"/>
      </w:pPr>
      <w:rPr>
        <w:rFonts w:ascii="Times New Roman" w:hAnsi="Times New Roman" w:cs="Times New Roman" w:hint="default"/>
      </w:rPr>
    </w:lvl>
    <w:lvl w:ilvl="1">
      <w:start w:val="1"/>
      <w:numFmt w:val="decimal"/>
      <w:pStyle w:val="Heading2Agency"/>
      <w:suff w:val="space"/>
      <w:lvlText w:val="%1.%2. "/>
      <w:lvlJc w:val="left"/>
      <w:pPr>
        <w:ind w:left="0" w:firstLine="0"/>
      </w:pPr>
    </w:lvl>
    <w:lvl w:ilvl="2">
      <w:start w:val="1"/>
      <w:numFmt w:val="decimal"/>
      <w:pStyle w:val="Heading3Agency"/>
      <w:suff w:val="space"/>
      <w:lvlText w:val="%1.%2.%3. "/>
      <w:lvlJc w:val="left"/>
      <w:pPr>
        <w:ind w:left="0" w:firstLine="0"/>
      </w:pPr>
    </w:lvl>
    <w:lvl w:ilvl="3">
      <w:start w:val="1"/>
      <w:numFmt w:val="decimal"/>
      <w:pStyle w:val="Heading4Agency"/>
      <w:isLgl/>
      <w:suff w:val="space"/>
      <w:lvlText w:val="%1.%2.%3.%4. "/>
      <w:lvlJc w:val="left"/>
      <w:pPr>
        <w:ind w:left="0" w:firstLine="0"/>
      </w:pPr>
    </w:lvl>
    <w:lvl w:ilvl="4">
      <w:start w:val="1"/>
      <w:numFmt w:val="decimal"/>
      <w:pStyle w:val="Heading5Agency"/>
      <w:suff w:val="space"/>
      <w:lvlText w:val="%1.%2.%3.%4.%5. "/>
      <w:lvlJc w:val="left"/>
      <w:pPr>
        <w:ind w:left="0" w:firstLine="0"/>
      </w:pPr>
    </w:lvl>
    <w:lvl w:ilvl="5">
      <w:start w:val="1"/>
      <w:numFmt w:val="decimal"/>
      <w:pStyle w:val="Heading6Agency"/>
      <w:suff w:val="space"/>
      <w:lvlText w:val="%1.%2.%3.%4.%5.%6. "/>
      <w:lvlJc w:val="left"/>
      <w:pPr>
        <w:ind w:left="0" w:firstLine="0"/>
      </w:pPr>
    </w:lvl>
    <w:lvl w:ilvl="6">
      <w:start w:val="1"/>
      <w:numFmt w:val="decimal"/>
      <w:pStyle w:val="Heading7Agency"/>
      <w:suff w:val="space"/>
      <w:lvlText w:val="%1.%2.%3.%4.%5.%6.%7. "/>
      <w:lvlJc w:val="left"/>
      <w:pPr>
        <w:ind w:left="0" w:firstLine="0"/>
      </w:pPr>
    </w:lvl>
    <w:lvl w:ilvl="7">
      <w:start w:val="1"/>
      <w:numFmt w:val="decimal"/>
      <w:pStyle w:val="Heading8Agency"/>
      <w:suff w:val="space"/>
      <w:lvlText w:val="%1.%2.%3.%4.%5.%6.%7.%8. "/>
      <w:lvlJc w:val="left"/>
      <w:pPr>
        <w:ind w:left="0" w:firstLine="0"/>
      </w:pPr>
    </w:lvl>
    <w:lvl w:ilvl="8">
      <w:start w:val="1"/>
      <w:numFmt w:val="decimal"/>
      <w:pStyle w:val="Heading9Agency"/>
      <w:suff w:val="space"/>
      <w:lvlText w:val="%1.%2.%3.%4.%5.%6.%7.%8.%9. "/>
      <w:lvlJc w:val="left"/>
      <w:pPr>
        <w:ind w:left="0" w:firstLine="0"/>
      </w:pPr>
    </w:lvl>
  </w:abstractNum>
  <w:abstractNum w:abstractNumId="46" w15:restartNumberingAfterBreak="0">
    <w:nsid w:val="52327BE3"/>
    <w:multiLevelType w:val="hybridMultilevel"/>
    <w:tmpl w:val="09F0B77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3582E30"/>
    <w:multiLevelType w:val="hybridMultilevel"/>
    <w:tmpl w:val="56F8FF0A"/>
    <w:lvl w:ilvl="0" w:tplc="CAC0CFDA">
      <w:start w:val="2"/>
      <w:numFmt w:val="bullet"/>
      <w:lvlText w:val="•"/>
      <w:lvlJc w:val="left"/>
      <w:pPr>
        <w:ind w:left="36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5C2B3415"/>
    <w:multiLevelType w:val="hybridMultilevel"/>
    <w:tmpl w:val="A972F6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8A5531"/>
    <w:multiLevelType w:val="hybridMultilevel"/>
    <w:tmpl w:val="FA788EC0"/>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63632A7A"/>
    <w:multiLevelType w:val="hybridMultilevel"/>
    <w:tmpl w:val="A704E0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656F1419"/>
    <w:multiLevelType w:val="multilevel"/>
    <w:tmpl w:val="5BC401B4"/>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5C74CC0"/>
    <w:multiLevelType w:val="hybridMultilevel"/>
    <w:tmpl w:val="71C05C22"/>
    <w:lvl w:ilvl="0" w:tplc="23A6E49A">
      <w:start w:val="1"/>
      <w:numFmt w:val="bullet"/>
      <w:lvlText w:val=""/>
      <w:lvlJc w:val="left"/>
      <w:pPr>
        <w:ind w:left="720" w:hanging="360"/>
      </w:pPr>
      <w:rPr>
        <w:rFonts w:ascii="Symbol" w:hAnsi="Symbol" w:hint="default"/>
      </w:rPr>
    </w:lvl>
    <w:lvl w:ilvl="1" w:tplc="85AA2B30" w:tentative="1">
      <w:start w:val="1"/>
      <w:numFmt w:val="bullet"/>
      <w:lvlText w:val="o"/>
      <w:lvlJc w:val="left"/>
      <w:pPr>
        <w:ind w:left="1440" w:hanging="360"/>
      </w:pPr>
      <w:rPr>
        <w:rFonts w:ascii="Courier New" w:hAnsi="Courier New" w:cs="Courier New" w:hint="default"/>
      </w:rPr>
    </w:lvl>
    <w:lvl w:ilvl="2" w:tplc="5F8267A2" w:tentative="1">
      <w:start w:val="1"/>
      <w:numFmt w:val="bullet"/>
      <w:lvlText w:val=""/>
      <w:lvlJc w:val="left"/>
      <w:pPr>
        <w:ind w:left="2160" w:hanging="360"/>
      </w:pPr>
      <w:rPr>
        <w:rFonts w:ascii="Wingdings" w:hAnsi="Wingdings" w:hint="default"/>
      </w:rPr>
    </w:lvl>
    <w:lvl w:ilvl="3" w:tplc="30C2E7A8" w:tentative="1">
      <w:start w:val="1"/>
      <w:numFmt w:val="bullet"/>
      <w:lvlText w:val=""/>
      <w:lvlJc w:val="left"/>
      <w:pPr>
        <w:ind w:left="2880" w:hanging="360"/>
      </w:pPr>
      <w:rPr>
        <w:rFonts w:ascii="Symbol" w:hAnsi="Symbol" w:hint="default"/>
      </w:rPr>
    </w:lvl>
    <w:lvl w:ilvl="4" w:tplc="DE3A020E" w:tentative="1">
      <w:start w:val="1"/>
      <w:numFmt w:val="bullet"/>
      <w:lvlText w:val="o"/>
      <w:lvlJc w:val="left"/>
      <w:pPr>
        <w:ind w:left="3600" w:hanging="360"/>
      </w:pPr>
      <w:rPr>
        <w:rFonts w:ascii="Courier New" w:hAnsi="Courier New" w:cs="Courier New" w:hint="default"/>
      </w:rPr>
    </w:lvl>
    <w:lvl w:ilvl="5" w:tplc="2426403C" w:tentative="1">
      <w:start w:val="1"/>
      <w:numFmt w:val="bullet"/>
      <w:lvlText w:val=""/>
      <w:lvlJc w:val="left"/>
      <w:pPr>
        <w:ind w:left="4320" w:hanging="360"/>
      </w:pPr>
      <w:rPr>
        <w:rFonts w:ascii="Wingdings" w:hAnsi="Wingdings" w:hint="default"/>
      </w:rPr>
    </w:lvl>
    <w:lvl w:ilvl="6" w:tplc="A6FA7406" w:tentative="1">
      <w:start w:val="1"/>
      <w:numFmt w:val="bullet"/>
      <w:lvlText w:val=""/>
      <w:lvlJc w:val="left"/>
      <w:pPr>
        <w:ind w:left="5040" w:hanging="360"/>
      </w:pPr>
      <w:rPr>
        <w:rFonts w:ascii="Symbol" w:hAnsi="Symbol" w:hint="default"/>
      </w:rPr>
    </w:lvl>
    <w:lvl w:ilvl="7" w:tplc="AB321F58" w:tentative="1">
      <w:start w:val="1"/>
      <w:numFmt w:val="bullet"/>
      <w:lvlText w:val="o"/>
      <w:lvlJc w:val="left"/>
      <w:pPr>
        <w:ind w:left="5760" w:hanging="360"/>
      </w:pPr>
      <w:rPr>
        <w:rFonts w:ascii="Courier New" w:hAnsi="Courier New" w:cs="Courier New" w:hint="default"/>
      </w:rPr>
    </w:lvl>
    <w:lvl w:ilvl="8" w:tplc="D1C4CB90" w:tentative="1">
      <w:start w:val="1"/>
      <w:numFmt w:val="bullet"/>
      <w:lvlText w:val=""/>
      <w:lvlJc w:val="left"/>
      <w:pPr>
        <w:ind w:left="6480" w:hanging="360"/>
      </w:pPr>
      <w:rPr>
        <w:rFonts w:ascii="Wingdings" w:hAnsi="Wingdings" w:hint="default"/>
      </w:rPr>
    </w:lvl>
  </w:abstractNum>
  <w:abstractNum w:abstractNumId="53" w15:restartNumberingAfterBreak="0">
    <w:nsid w:val="674E6D8E"/>
    <w:multiLevelType w:val="hybridMultilevel"/>
    <w:tmpl w:val="5D28213C"/>
    <w:lvl w:ilvl="0" w:tplc="BAA60F40">
      <w:start w:val="1"/>
      <w:numFmt w:val="decimal"/>
      <w:lvlText w:val="%1."/>
      <w:lvlJc w:val="left"/>
      <w:pPr>
        <w:ind w:left="720" w:hanging="360"/>
      </w:pPr>
    </w:lvl>
    <w:lvl w:ilvl="1" w:tplc="5734B690" w:tentative="1">
      <w:start w:val="1"/>
      <w:numFmt w:val="lowerLetter"/>
      <w:lvlText w:val="%2."/>
      <w:lvlJc w:val="left"/>
      <w:pPr>
        <w:ind w:left="1440" w:hanging="360"/>
      </w:pPr>
    </w:lvl>
    <w:lvl w:ilvl="2" w:tplc="5044D04A" w:tentative="1">
      <w:start w:val="1"/>
      <w:numFmt w:val="lowerRoman"/>
      <w:lvlText w:val="%3."/>
      <w:lvlJc w:val="right"/>
      <w:pPr>
        <w:ind w:left="2160" w:hanging="180"/>
      </w:pPr>
    </w:lvl>
    <w:lvl w:ilvl="3" w:tplc="555AE88A" w:tentative="1">
      <w:start w:val="1"/>
      <w:numFmt w:val="decimal"/>
      <w:lvlText w:val="%4."/>
      <w:lvlJc w:val="left"/>
      <w:pPr>
        <w:ind w:left="2880" w:hanging="360"/>
      </w:pPr>
    </w:lvl>
    <w:lvl w:ilvl="4" w:tplc="AC7815CA" w:tentative="1">
      <w:start w:val="1"/>
      <w:numFmt w:val="lowerLetter"/>
      <w:lvlText w:val="%5."/>
      <w:lvlJc w:val="left"/>
      <w:pPr>
        <w:ind w:left="3600" w:hanging="360"/>
      </w:pPr>
    </w:lvl>
    <w:lvl w:ilvl="5" w:tplc="6244446C" w:tentative="1">
      <w:start w:val="1"/>
      <w:numFmt w:val="lowerRoman"/>
      <w:lvlText w:val="%6."/>
      <w:lvlJc w:val="right"/>
      <w:pPr>
        <w:ind w:left="4320" w:hanging="180"/>
      </w:pPr>
    </w:lvl>
    <w:lvl w:ilvl="6" w:tplc="6FC2E2DC" w:tentative="1">
      <w:start w:val="1"/>
      <w:numFmt w:val="decimal"/>
      <w:lvlText w:val="%7."/>
      <w:lvlJc w:val="left"/>
      <w:pPr>
        <w:ind w:left="5040" w:hanging="360"/>
      </w:pPr>
    </w:lvl>
    <w:lvl w:ilvl="7" w:tplc="B544A83A" w:tentative="1">
      <w:start w:val="1"/>
      <w:numFmt w:val="lowerLetter"/>
      <w:lvlText w:val="%8."/>
      <w:lvlJc w:val="left"/>
      <w:pPr>
        <w:ind w:left="5760" w:hanging="360"/>
      </w:pPr>
    </w:lvl>
    <w:lvl w:ilvl="8" w:tplc="4F9A25E8" w:tentative="1">
      <w:start w:val="1"/>
      <w:numFmt w:val="lowerRoman"/>
      <w:lvlText w:val="%9."/>
      <w:lvlJc w:val="right"/>
      <w:pPr>
        <w:ind w:left="6480" w:hanging="180"/>
      </w:pPr>
    </w:lvl>
  </w:abstractNum>
  <w:abstractNum w:abstractNumId="54" w15:restartNumberingAfterBreak="0">
    <w:nsid w:val="69EE200D"/>
    <w:multiLevelType w:val="hybridMultilevel"/>
    <w:tmpl w:val="964088C2"/>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6D540B16"/>
    <w:multiLevelType w:val="hybridMultilevel"/>
    <w:tmpl w:val="E8CC5B1C"/>
    <w:lvl w:ilvl="0" w:tplc="C0226A98">
      <w:start w:val="1"/>
      <w:numFmt w:val="lowerLetter"/>
      <w:lvlText w:val="%1)"/>
      <w:lvlJc w:val="left"/>
      <w:pPr>
        <w:ind w:left="924" w:hanging="564"/>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6DAD5A4F"/>
    <w:multiLevelType w:val="hybridMultilevel"/>
    <w:tmpl w:val="CF1C0D20"/>
    <w:lvl w:ilvl="0" w:tplc="54DE4992">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6ECE22A4"/>
    <w:multiLevelType w:val="hybridMultilevel"/>
    <w:tmpl w:val="5C849280"/>
    <w:lvl w:ilvl="0" w:tplc="CBAAC0AE">
      <w:start w:val="1"/>
      <w:numFmt w:val="bullet"/>
      <w:lvlText w:val=""/>
      <w:lvlJc w:val="left"/>
      <w:pPr>
        <w:ind w:left="720" w:hanging="360"/>
      </w:pPr>
      <w:rPr>
        <w:rFonts w:ascii="Symbol" w:hAnsi="Symbol" w:hint="default"/>
      </w:rPr>
    </w:lvl>
    <w:lvl w:ilvl="1" w:tplc="630672DA" w:tentative="1">
      <w:start w:val="1"/>
      <w:numFmt w:val="bullet"/>
      <w:lvlText w:val="o"/>
      <w:lvlJc w:val="left"/>
      <w:pPr>
        <w:ind w:left="1440" w:hanging="360"/>
      </w:pPr>
      <w:rPr>
        <w:rFonts w:ascii="Courier New" w:hAnsi="Courier New" w:cs="Courier New" w:hint="default"/>
      </w:rPr>
    </w:lvl>
    <w:lvl w:ilvl="2" w:tplc="70669CAA" w:tentative="1">
      <w:start w:val="1"/>
      <w:numFmt w:val="bullet"/>
      <w:lvlText w:val=""/>
      <w:lvlJc w:val="left"/>
      <w:pPr>
        <w:ind w:left="2160" w:hanging="360"/>
      </w:pPr>
      <w:rPr>
        <w:rFonts w:ascii="Wingdings" w:hAnsi="Wingdings" w:hint="default"/>
      </w:rPr>
    </w:lvl>
    <w:lvl w:ilvl="3" w:tplc="9720500C" w:tentative="1">
      <w:start w:val="1"/>
      <w:numFmt w:val="bullet"/>
      <w:lvlText w:val=""/>
      <w:lvlJc w:val="left"/>
      <w:pPr>
        <w:ind w:left="2880" w:hanging="360"/>
      </w:pPr>
      <w:rPr>
        <w:rFonts w:ascii="Symbol" w:hAnsi="Symbol" w:hint="default"/>
      </w:rPr>
    </w:lvl>
    <w:lvl w:ilvl="4" w:tplc="4B78C9F4" w:tentative="1">
      <w:start w:val="1"/>
      <w:numFmt w:val="bullet"/>
      <w:lvlText w:val="o"/>
      <w:lvlJc w:val="left"/>
      <w:pPr>
        <w:ind w:left="3600" w:hanging="360"/>
      </w:pPr>
      <w:rPr>
        <w:rFonts w:ascii="Courier New" w:hAnsi="Courier New" w:cs="Courier New" w:hint="default"/>
      </w:rPr>
    </w:lvl>
    <w:lvl w:ilvl="5" w:tplc="102E1710" w:tentative="1">
      <w:start w:val="1"/>
      <w:numFmt w:val="bullet"/>
      <w:lvlText w:val=""/>
      <w:lvlJc w:val="left"/>
      <w:pPr>
        <w:ind w:left="4320" w:hanging="360"/>
      </w:pPr>
      <w:rPr>
        <w:rFonts w:ascii="Wingdings" w:hAnsi="Wingdings" w:hint="default"/>
      </w:rPr>
    </w:lvl>
    <w:lvl w:ilvl="6" w:tplc="1F124C04" w:tentative="1">
      <w:start w:val="1"/>
      <w:numFmt w:val="bullet"/>
      <w:lvlText w:val=""/>
      <w:lvlJc w:val="left"/>
      <w:pPr>
        <w:ind w:left="5040" w:hanging="360"/>
      </w:pPr>
      <w:rPr>
        <w:rFonts w:ascii="Symbol" w:hAnsi="Symbol" w:hint="default"/>
      </w:rPr>
    </w:lvl>
    <w:lvl w:ilvl="7" w:tplc="9CECB130" w:tentative="1">
      <w:start w:val="1"/>
      <w:numFmt w:val="bullet"/>
      <w:lvlText w:val="o"/>
      <w:lvlJc w:val="left"/>
      <w:pPr>
        <w:ind w:left="5760" w:hanging="360"/>
      </w:pPr>
      <w:rPr>
        <w:rFonts w:ascii="Courier New" w:hAnsi="Courier New" w:cs="Courier New" w:hint="default"/>
      </w:rPr>
    </w:lvl>
    <w:lvl w:ilvl="8" w:tplc="31167CBE" w:tentative="1">
      <w:start w:val="1"/>
      <w:numFmt w:val="bullet"/>
      <w:lvlText w:val=""/>
      <w:lvlJc w:val="left"/>
      <w:pPr>
        <w:ind w:left="6480" w:hanging="360"/>
      </w:pPr>
      <w:rPr>
        <w:rFonts w:ascii="Wingdings" w:hAnsi="Wingdings" w:hint="default"/>
      </w:rPr>
    </w:lvl>
  </w:abstractNum>
  <w:abstractNum w:abstractNumId="58" w15:restartNumberingAfterBreak="0">
    <w:nsid w:val="705249A3"/>
    <w:multiLevelType w:val="hybridMultilevel"/>
    <w:tmpl w:val="E4589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7F5255"/>
    <w:multiLevelType w:val="hybridMultilevel"/>
    <w:tmpl w:val="A58A2AD8"/>
    <w:lvl w:ilvl="0" w:tplc="CAC0CFDA">
      <w:start w:val="2"/>
      <w:numFmt w:val="bullet"/>
      <w:lvlText w:val="•"/>
      <w:lvlJc w:val="left"/>
      <w:pPr>
        <w:ind w:left="36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753076D1"/>
    <w:multiLevelType w:val="hybridMultilevel"/>
    <w:tmpl w:val="072EB226"/>
    <w:lvl w:ilvl="0" w:tplc="E6FCDB64">
      <w:start w:val="1"/>
      <w:numFmt w:val="bullet"/>
      <w:lvlText w:val=""/>
      <w:lvlJc w:val="left"/>
      <w:pPr>
        <w:ind w:left="720" w:hanging="360"/>
      </w:pPr>
      <w:rPr>
        <w:rFonts w:ascii="Symbol" w:hAnsi="Symbol" w:hint="default"/>
      </w:rPr>
    </w:lvl>
    <w:lvl w:ilvl="1" w:tplc="11DC6376" w:tentative="1">
      <w:start w:val="1"/>
      <w:numFmt w:val="bullet"/>
      <w:lvlText w:val="o"/>
      <w:lvlJc w:val="left"/>
      <w:pPr>
        <w:ind w:left="1440" w:hanging="360"/>
      </w:pPr>
      <w:rPr>
        <w:rFonts w:ascii="Courier New" w:hAnsi="Courier New" w:cs="Courier New" w:hint="default"/>
      </w:rPr>
    </w:lvl>
    <w:lvl w:ilvl="2" w:tplc="2CA2C39E" w:tentative="1">
      <w:start w:val="1"/>
      <w:numFmt w:val="bullet"/>
      <w:lvlText w:val=""/>
      <w:lvlJc w:val="left"/>
      <w:pPr>
        <w:ind w:left="2160" w:hanging="360"/>
      </w:pPr>
      <w:rPr>
        <w:rFonts w:ascii="Wingdings" w:hAnsi="Wingdings" w:hint="default"/>
      </w:rPr>
    </w:lvl>
    <w:lvl w:ilvl="3" w:tplc="000C3902" w:tentative="1">
      <w:start w:val="1"/>
      <w:numFmt w:val="bullet"/>
      <w:lvlText w:val=""/>
      <w:lvlJc w:val="left"/>
      <w:pPr>
        <w:ind w:left="2880" w:hanging="360"/>
      </w:pPr>
      <w:rPr>
        <w:rFonts w:ascii="Symbol" w:hAnsi="Symbol" w:hint="default"/>
      </w:rPr>
    </w:lvl>
    <w:lvl w:ilvl="4" w:tplc="93EA18E6" w:tentative="1">
      <w:start w:val="1"/>
      <w:numFmt w:val="bullet"/>
      <w:lvlText w:val="o"/>
      <w:lvlJc w:val="left"/>
      <w:pPr>
        <w:ind w:left="3600" w:hanging="360"/>
      </w:pPr>
      <w:rPr>
        <w:rFonts w:ascii="Courier New" w:hAnsi="Courier New" w:cs="Courier New" w:hint="default"/>
      </w:rPr>
    </w:lvl>
    <w:lvl w:ilvl="5" w:tplc="7F207DB4" w:tentative="1">
      <w:start w:val="1"/>
      <w:numFmt w:val="bullet"/>
      <w:lvlText w:val=""/>
      <w:lvlJc w:val="left"/>
      <w:pPr>
        <w:ind w:left="4320" w:hanging="360"/>
      </w:pPr>
      <w:rPr>
        <w:rFonts w:ascii="Wingdings" w:hAnsi="Wingdings" w:hint="default"/>
      </w:rPr>
    </w:lvl>
    <w:lvl w:ilvl="6" w:tplc="F7BA4C2A" w:tentative="1">
      <w:start w:val="1"/>
      <w:numFmt w:val="bullet"/>
      <w:lvlText w:val=""/>
      <w:lvlJc w:val="left"/>
      <w:pPr>
        <w:ind w:left="5040" w:hanging="360"/>
      </w:pPr>
      <w:rPr>
        <w:rFonts w:ascii="Symbol" w:hAnsi="Symbol" w:hint="default"/>
      </w:rPr>
    </w:lvl>
    <w:lvl w:ilvl="7" w:tplc="6FF80F02" w:tentative="1">
      <w:start w:val="1"/>
      <w:numFmt w:val="bullet"/>
      <w:lvlText w:val="o"/>
      <w:lvlJc w:val="left"/>
      <w:pPr>
        <w:ind w:left="5760" w:hanging="360"/>
      </w:pPr>
      <w:rPr>
        <w:rFonts w:ascii="Courier New" w:hAnsi="Courier New" w:cs="Courier New" w:hint="default"/>
      </w:rPr>
    </w:lvl>
    <w:lvl w:ilvl="8" w:tplc="259EA26C" w:tentative="1">
      <w:start w:val="1"/>
      <w:numFmt w:val="bullet"/>
      <w:lvlText w:val=""/>
      <w:lvlJc w:val="left"/>
      <w:pPr>
        <w:ind w:left="6480" w:hanging="360"/>
      </w:pPr>
      <w:rPr>
        <w:rFonts w:ascii="Wingdings" w:hAnsi="Wingdings" w:hint="default"/>
      </w:rPr>
    </w:lvl>
  </w:abstractNum>
  <w:abstractNum w:abstractNumId="61" w15:restartNumberingAfterBreak="0">
    <w:nsid w:val="754C41F4"/>
    <w:multiLevelType w:val="hybridMultilevel"/>
    <w:tmpl w:val="D1EABD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76BE1950"/>
    <w:multiLevelType w:val="hybridMultilevel"/>
    <w:tmpl w:val="6DDAB7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778F0547"/>
    <w:multiLevelType w:val="hybridMultilevel"/>
    <w:tmpl w:val="2D80E946"/>
    <w:lvl w:ilvl="0" w:tplc="BB76471C">
      <w:start w:val="1"/>
      <w:numFmt w:val="bullet"/>
      <w:lvlText w:val=""/>
      <w:lvlJc w:val="left"/>
      <w:pPr>
        <w:ind w:left="720" w:hanging="360"/>
      </w:pPr>
      <w:rPr>
        <w:rFonts w:ascii="Symbol" w:hAnsi="Symbol" w:hint="default"/>
      </w:rPr>
    </w:lvl>
    <w:lvl w:ilvl="1" w:tplc="7806FEDC" w:tentative="1">
      <w:start w:val="1"/>
      <w:numFmt w:val="bullet"/>
      <w:lvlText w:val="o"/>
      <w:lvlJc w:val="left"/>
      <w:pPr>
        <w:ind w:left="1440" w:hanging="360"/>
      </w:pPr>
      <w:rPr>
        <w:rFonts w:ascii="Courier New" w:hAnsi="Courier New" w:cs="Courier New" w:hint="default"/>
      </w:rPr>
    </w:lvl>
    <w:lvl w:ilvl="2" w:tplc="07CEB7E0" w:tentative="1">
      <w:start w:val="1"/>
      <w:numFmt w:val="bullet"/>
      <w:lvlText w:val=""/>
      <w:lvlJc w:val="left"/>
      <w:pPr>
        <w:ind w:left="2160" w:hanging="360"/>
      </w:pPr>
      <w:rPr>
        <w:rFonts w:ascii="Wingdings" w:hAnsi="Wingdings" w:hint="default"/>
      </w:rPr>
    </w:lvl>
    <w:lvl w:ilvl="3" w:tplc="C0D66D28" w:tentative="1">
      <w:start w:val="1"/>
      <w:numFmt w:val="bullet"/>
      <w:lvlText w:val=""/>
      <w:lvlJc w:val="left"/>
      <w:pPr>
        <w:ind w:left="2880" w:hanging="360"/>
      </w:pPr>
      <w:rPr>
        <w:rFonts w:ascii="Symbol" w:hAnsi="Symbol" w:hint="default"/>
      </w:rPr>
    </w:lvl>
    <w:lvl w:ilvl="4" w:tplc="0424301E" w:tentative="1">
      <w:start w:val="1"/>
      <w:numFmt w:val="bullet"/>
      <w:lvlText w:val="o"/>
      <w:lvlJc w:val="left"/>
      <w:pPr>
        <w:ind w:left="3600" w:hanging="360"/>
      </w:pPr>
      <w:rPr>
        <w:rFonts w:ascii="Courier New" w:hAnsi="Courier New" w:cs="Courier New" w:hint="default"/>
      </w:rPr>
    </w:lvl>
    <w:lvl w:ilvl="5" w:tplc="6FFEC9AC" w:tentative="1">
      <w:start w:val="1"/>
      <w:numFmt w:val="bullet"/>
      <w:lvlText w:val=""/>
      <w:lvlJc w:val="left"/>
      <w:pPr>
        <w:ind w:left="4320" w:hanging="360"/>
      </w:pPr>
      <w:rPr>
        <w:rFonts w:ascii="Wingdings" w:hAnsi="Wingdings" w:hint="default"/>
      </w:rPr>
    </w:lvl>
    <w:lvl w:ilvl="6" w:tplc="4790D398" w:tentative="1">
      <w:start w:val="1"/>
      <w:numFmt w:val="bullet"/>
      <w:lvlText w:val=""/>
      <w:lvlJc w:val="left"/>
      <w:pPr>
        <w:ind w:left="5040" w:hanging="360"/>
      </w:pPr>
      <w:rPr>
        <w:rFonts w:ascii="Symbol" w:hAnsi="Symbol" w:hint="default"/>
      </w:rPr>
    </w:lvl>
    <w:lvl w:ilvl="7" w:tplc="15664650" w:tentative="1">
      <w:start w:val="1"/>
      <w:numFmt w:val="bullet"/>
      <w:lvlText w:val="o"/>
      <w:lvlJc w:val="left"/>
      <w:pPr>
        <w:ind w:left="5760" w:hanging="360"/>
      </w:pPr>
      <w:rPr>
        <w:rFonts w:ascii="Courier New" w:hAnsi="Courier New" w:cs="Courier New" w:hint="default"/>
      </w:rPr>
    </w:lvl>
    <w:lvl w:ilvl="8" w:tplc="C38C7772" w:tentative="1">
      <w:start w:val="1"/>
      <w:numFmt w:val="bullet"/>
      <w:lvlText w:val=""/>
      <w:lvlJc w:val="left"/>
      <w:pPr>
        <w:ind w:left="6480" w:hanging="360"/>
      </w:pPr>
      <w:rPr>
        <w:rFonts w:ascii="Wingdings" w:hAnsi="Wingdings" w:hint="default"/>
      </w:rPr>
    </w:lvl>
  </w:abstractNum>
  <w:abstractNum w:abstractNumId="64" w15:restartNumberingAfterBreak="0">
    <w:nsid w:val="78942694"/>
    <w:multiLevelType w:val="hybridMultilevel"/>
    <w:tmpl w:val="59FA66D0"/>
    <w:lvl w:ilvl="0" w:tplc="CAC0CFDA">
      <w:start w:val="2"/>
      <w:numFmt w:val="bullet"/>
      <w:lvlText w:val="•"/>
      <w:lvlJc w:val="left"/>
      <w:pPr>
        <w:ind w:left="36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7B9442C5"/>
    <w:multiLevelType w:val="hybridMultilevel"/>
    <w:tmpl w:val="7CE4C18C"/>
    <w:lvl w:ilvl="0" w:tplc="E670010E">
      <w:start w:val="1"/>
      <w:numFmt w:val="decimal"/>
      <w:lvlText w:val="%1."/>
      <w:lvlJc w:val="left"/>
      <w:pPr>
        <w:ind w:left="720" w:hanging="360"/>
      </w:pPr>
    </w:lvl>
    <w:lvl w:ilvl="1" w:tplc="ED324164" w:tentative="1">
      <w:start w:val="1"/>
      <w:numFmt w:val="lowerLetter"/>
      <w:lvlText w:val="%2."/>
      <w:lvlJc w:val="left"/>
      <w:pPr>
        <w:ind w:left="1440" w:hanging="360"/>
      </w:pPr>
    </w:lvl>
    <w:lvl w:ilvl="2" w:tplc="F5488682" w:tentative="1">
      <w:start w:val="1"/>
      <w:numFmt w:val="lowerRoman"/>
      <w:lvlText w:val="%3."/>
      <w:lvlJc w:val="right"/>
      <w:pPr>
        <w:ind w:left="2160" w:hanging="180"/>
      </w:pPr>
    </w:lvl>
    <w:lvl w:ilvl="3" w:tplc="B8ECEA2A" w:tentative="1">
      <w:start w:val="1"/>
      <w:numFmt w:val="decimal"/>
      <w:lvlText w:val="%4."/>
      <w:lvlJc w:val="left"/>
      <w:pPr>
        <w:ind w:left="2880" w:hanging="360"/>
      </w:pPr>
    </w:lvl>
    <w:lvl w:ilvl="4" w:tplc="FAC63700" w:tentative="1">
      <w:start w:val="1"/>
      <w:numFmt w:val="lowerLetter"/>
      <w:lvlText w:val="%5."/>
      <w:lvlJc w:val="left"/>
      <w:pPr>
        <w:ind w:left="3600" w:hanging="360"/>
      </w:pPr>
    </w:lvl>
    <w:lvl w:ilvl="5" w:tplc="83D62526" w:tentative="1">
      <w:start w:val="1"/>
      <w:numFmt w:val="lowerRoman"/>
      <w:lvlText w:val="%6."/>
      <w:lvlJc w:val="right"/>
      <w:pPr>
        <w:ind w:left="4320" w:hanging="180"/>
      </w:pPr>
    </w:lvl>
    <w:lvl w:ilvl="6" w:tplc="A4EA51B8" w:tentative="1">
      <w:start w:val="1"/>
      <w:numFmt w:val="decimal"/>
      <w:lvlText w:val="%7."/>
      <w:lvlJc w:val="left"/>
      <w:pPr>
        <w:ind w:left="5040" w:hanging="360"/>
      </w:pPr>
    </w:lvl>
    <w:lvl w:ilvl="7" w:tplc="6E6CA0DE" w:tentative="1">
      <w:start w:val="1"/>
      <w:numFmt w:val="lowerLetter"/>
      <w:lvlText w:val="%8."/>
      <w:lvlJc w:val="left"/>
      <w:pPr>
        <w:ind w:left="5760" w:hanging="360"/>
      </w:pPr>
    </w:lvl>
    <w:lvl w:ilvl="8" w:tplc="13D8C106" w:tentative="1">
      <w:start w:val="1"/>
      <w:numFmt w:val="lowerRoman"/>
      <w:lvlText w:val="%9."/>
      <w:lvlJc w:val="right"/>
      <w:pPr>
        <w:ind w:left="6480" w:hanging="180"/>
      </w:pPr>
    </w:lvl>
  </w:abstractNum>
  <w:abstractNum w:abstractNumId="66" w15:restartNumberingAfterBreak="0">
    <w:nsid w:val="7BB4040C"/>
    <w:multiLevelType w:val="multilevel"/>
    <w:tmpl w:val="CF8CC93E"/>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D2420D1"/>
    <w:multiLevelType w:val="hybridMultilevel"/>
    <w:tmpl w:val="687CB448"/>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7F930E48"/>
    <w:multiLevelType w:val="hybridMultilevel"/>
    <w:tmpl w:val="17488E6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28635957">
    <w:abstractNumId w:val="58"/>
  </w:num>
  <w:num w:numId="2" w16cid:durableId="1482503342">
    <w:abstractNumId w:val="7"/>
  </w:num>
  <w:num w:numId="3" w16cid:durableId="1951862209">
    <w:abstractNumId w:val="48"/>
  </w:num>
  <w:num w:numId="4" w16cid:durableId="992105837">
    <w:abstractNumId w:val="32"/>
  </w:num>
  <w:num w:numId="5" w16cid:durableId="1042285929">
    <w:abstractNumId w:val="25"/>
  </w:num>
  <w:num w:numId="6" w16cid:durableId="874779070">
    <w:abstractNumId w:val="36"/>
  </w:num>
  <w:num w:numId="7" w16cid:durableId="526910285">
    <w:abstractNumId w:val="9"/>
  </w:num>
  <w:num w:numId="8" w16cid:durableId="198055166">
    <w:abstractNumId w:val="41"/>
  </w:num>
  <w:num w:numId="9" w16cid:durableId="1149008210">
    <w:abstractNumId w:val="34"/>
  </w:num>
  <w:num w:numId="10" w16cid:durableId="1088313691">
    <w:abstractNumId w:val="15"/>
  </w:num>
  <w:num w:numId="11" w16cid:durableId="1869102613">
    <w:abstractNumId w:val="11"/>
  </w:num>
  <w:num w:numId="12" w16cid:durableId="1162888406">
    <w:abstractNumId w:val="0"/>
  </w:num>
  <w:num w:numId="13" w16cid:durableId="531891573">
    <w:abstractNumId w:val="35"/>
  </w:num>
  <w:num w:numId="14" w16cid:durableId="1874153322">
    <w:abstractNumId w:val="50"/>
  </w:num>
  <w:num w:numId="15" w16cid:durableId="433550364">
    <w:abstractNumId w:val="61"/>
  </w:num>
  <w:num w:numId="16" w16cid:durableId="1837303550">
    <w:abstractNumId w:val="42"/>
  </w:num>
  <w:num w:numId="17" w16cid:durableId="1263957044">
    <w:abstractNumId w:val="40"/>
  </w:num>
  <w:num w:numId="18" w16cid:durableId="1307516068">
    <w:abstractNumId w:val="19"/>
  </w:num>
  <w:num w:numId="19" w16cid:durableId="455374754">
    <w:abstractNumId w:val="33"/>
  </w:num>
  <w:num w:numId="20" w16cid:durableId="1248995845">
    <w:abstractNumId w:val="27"/>
  </w:num>
  <w:num w:numId="21" w16cid:durableId="1828280151">
    <w:abstractNumId w:val="43"/>
  </w:num>
  <w:num w:numId="22" w16cid:durableId="1837382010">
    <w:abstractNumId w:val="22"/>
  </w:num>
  <w:num w:numId="23" w16cid:durableId="2120878364">
    <w:abstractNumId w:val="4"/>
  </w:num>
  <w:num w:numId="24" w16cid:durableId="617876850">
    <w:abstractNumId w:val="10"/>
  </w:num>
  <w:num w:numId="25" w16cid:durableId="143394498">
    <w:abstractNumId w:val="20"/>
  </w:num>
  <w:num w:numId="26" w16cid:durableId="227541597">
    <w:abstractNumId w:val="30"/>
  </w:num>
  <w:num w:numId="27" w16cid:durableId="1143540079">
    <w:abstractNumId w:val="26"/>
  </w:num>
  <w:num w:numId="28" w16cid:durableId="579874093">
    <w:abstractNumId w:val="37"/>
  </w:num>
  <w:num w:numId="29" w16cid:durableId="533158215">
    <w:abstractNumId w:val="3"/>
  </w:num>
  <w:num w:numId="30" w16cid:durableId="71316219">
    <w:abstractNumId w:val="47"/>
  </w:num>
  <w:num w:numId="31" w16cid:durableId="567767903">
    <w:abstractNumId w:val="64"/>
  </w:num>
  <w:num w:numId="32" w16cid:durableId="960038498">
    <w:abstractNumId w:val="59"/>
  </w:num>
  <w:num w:numId="33" w16cid:durableId="1495292868">
    <w:abstractNumId w:val="56"/>
  </w:num>
  <w:num w:numId="34" w16cid:durableId="58554685">
    <w:abstractNumId w:val="62"/>
  </w:num>
  <w:num w:numId="35" w16cid:durableId="1028794159">
    <w:abstractNumId w:val="45"/>
  </w:num>
  <w:num w:numId="36" w16cid:durableId="2055763938">
    <w:abstractNumId w:val="13"/>
  </w:num>
  <w:num w:numId="37" w16cid:durableId="495533290">
    <w:abstractNumId w:val="16"/>
  </w:num>
  <w:num w:numId="38" w16cid:durableId="1347707800">
    <w:abstractNumId w:val="5"/>
  </w:num>
  <w:num w:numId="39" w16cid:durableId="894001657">
    <w:abstractNumId w:val="39"/>
  </w:num>
  <w:num w:numId="40" w16cid:durableId="701054987">
    <w:abstractNumId w:val="44"/>
  </w:num>
  <w:num w:numId="41" w16cid:durableId="1213418351">
    <w:abstractNumId w:val="55"/>
  </w:num>
  <w:num w:numId="42" w16cid:durableId="2126805379">
    <w:abstractNumId w:val="18"/>
  </w:num>
  <w:num w:numId="43" w16cid:durableId="1281184463">
    <w:abstractNumId w:val="49"/>
  </w:num>
  <w:num w:numId="44" w16cid:durableId="1290282146">
    <w:abstractNumId w:val="54"/>
  </w:num>
  <w:num w:numId="45" w16cid:durableId="1147472735">
    <w:abstractNumId w:val="67"/>
  </w:num>
  <w:num w:numId="46" w16cid:durableId="16199182">
    <w:abstractNumId w:val="1"/>
  </w:num>
  <w:num w:numId="47" w16cid:durableId="1942059227">
    <w:abstractNumId w:val="46"/>
  </w:num>
  <w:num w:numId="48" w16cid:durableId="1338734403">
    <w:abstractNumId w:val="68"/>
  </w:num>
  <w:num w:numId="49" w16cid:durableId="1147939294">
    <w:abstractNumId w:val="28"/>
  </w:num>
  <w:num w:numId="50" w16cid:durableId="1021780335">
    <w:abstractNumId w:val="2"/>
  </w:num>
  <w:num w:numId="51" w16cid:durableId="1418136307">
    <w:abstractNumId w:val="8"/>
  </w:num>
  <w:num w:numId="52" w16cid:durableId="131292961">
    <w:abstractNumId w:val="45"/>
  </w:num>
  <w:num w:numId="53" w16cid:durableId="416244339">
    <w:abstractNumId w:val="14"/>
  </w:num>
  <w:num w:numId="54" w16cid:durableId="2044398437">
    <w:abstractNumId w:val="57"/>
  </w:num>
  <w:num w:numId="55" w16cid:durableId="1814130099">
    <w:abstractNumId w:val="53"/>
  </w:num>
  <w:num w:numId="56" w16cid:durableId="1370717715">
    <w:abstractNumId w:val="12"/>
  </w:num>
  <w:num w:numId="57" w16cid:durableId="178784698">
    <w:abstractNumId w:val="29"/>
  </w:num>
  <w:num w:numId="58" w16cid:durableId="1430391601">
    <w:abstractNumId w:val="17"/>
  </w:num>
  <w:num w:numId="59" w16cid:durableId="896670158">
    <w:abstractNumId w:val="63"/>
  </w:num>
  <w:num w:numId="60" w16cid:durableId="1513034001">
    <w:abstractNumId w:val="38"/>
  </w:num>
  <w:num w:numId="61" w16cid:durableId="54282398">
    <w:abstractNumId w:val="52"/>
  </w:num>
  <w:num w:numId="62" w16cid:durableId="328481990">
    <w:abstractNumId w:val="6"/>
  </w:num>
  <w:num w:numId="63" w16cid:durableId="1585263718">
    <w:abstractNumId w:val="65"/>
  </w:num>
  <w:num w:numId="64" w16cid:durableId="1294292513">
    <w:abstractNumId w:val="21"/>
  </w:num>
  <w:num w:numId="65" w16cid:durableId="1869683630">
    <w:abstractNumId w:val="60"/>
  </w:num>
  <w:num w:numId="66" w16cid:durableId="609167552">
    <w:abstractNumId w:val="31"/>
  </w:num>
  <w:num w:numId="67" w16cid:durableId="1211571172">
    <w:abstractNumId w:val="24"/>
  </w:num>
  <w:num w:numId="68" w16cid:durableId="1290281777">
    <w:abstractNumId w:val="51"/>
  </w:num>
  <w:num w:numId="69" w16cid:durableId="2124304726">
    <w:abstractNumId w:val="66"/>
  </w:num>
  <w:num w:numId="70" w16cid:durableId="214017542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89"/>
    <w:rsid w:val="00002DE7"/>
    <w:rsid w:val="00003CDE"/>
    <w:rsid w:val="00004182"/>
    <w:rsid w:val="00005390"/>
    <w:rsid w:val="000056E7"/>
    <w:rsid w:val="0000581D"/>
    <w:rsid w:val="00005873"/>
    <w:rsid w:val="00010288"/>
    <w:rsid w:val="00010846"/>
    <w:rsid w:val="00010EBC"/>
    <w:rsid w:val="00010F09"/>
    <w:rsid w:val="00012F88"/>
    <w:rsid w:val="000135BB"/>
    <w:rsid w:val="00013A58"/>
    <w:rsid w:val="000200B8"/>
    <w:rsid w:val="00020D6D"/>
    <w:rsid w:val="0002549A"/>
    <w:rsid w:val="000259DF"/>
    <w:rsid w:val="000272FE"/>
    <w:rsid w:val="00032E31"/>
    <w:rsid w:val="00033502"/>
    <w:rsid w:val="0003448B"/>
    <w:rsid w:val="00040F09"/>
    <w:rsid w:val="00041CDA"/>
    <w:rsid w:val="00042006"/>
    <w:rsid w:val="00045521"/>
    <w:rsid w:val="00046BCE"/>
    <w:rsid w:val="00046DAC"/>
    <w:rsid w:val="000508BC"/>
    <w:rsid w:val="0005248C"/>
    <w:rsid w:val="00052D2B"/>
    <w:rsid w:val="000538AC"/>
    <w:rsid w:val="00053EB6"/>
    <w:rsid w:val="000540D0"/>
    <w:rsid w:val="00054875"/>
    <w:rsid w:val="0005488B"/>
    <w:rsid w:val="00054A69"/>
    <w:rsid w:val="00055387"/>
    <w:rsid w:val="00055707"/>
    <w:rsid w:val="00055A9A"/>
    <w:rsid w:val="00055F44"/>
    <w:rsid w:val="00057965"/>
    <w:rsid w:val="0006001E"/>
    <w:rsid w:val="00060C81"/>
    <w:rsid w:val="0006419D"/>
    <w:rsid w:val="00064CFB"/>
    <w:rsid w:val="0006532D"/>
    <w:rsid w:val="00067419"/>
    <w:rsid w:val="000675F5"/>
    <w:rsid w:val="00067B30"/>
    <w:rsid w:val="00072ACA"/>
    <w:rsid w:val="00074D1F"/>
    <w:rsid w:val="000767E7"/>
    <w:rsid w:val="00076E70"/>
    <w:rsid w:val="00077191"/>
    <w:rsid w:val="000802F4"/>
    <w:rsid w:val="00080B94"/>
    <w:rsid w:val="000818B7"/>
    <w:rsid w:val="00081EE3"/>
    <w:rsid w:val="00082706"/>
    <w:rsid w:val="0008377A"/>
    <w:rsid w:val="000918FD"/>
    <w:rsid w:val="0009200B"/>
    <w:rsid w:val="000937F0"/>
    <w:rsid w:val="00093893"/>
    <w:rsid w:val="00096D08"/>
    <w:rsid w:val="00096EBA"/>
    <w:rsid w:val="0009760C"/>
    <w:rsid w:val="000A0ADF"/>
    <w:rsid w:val="000A0BEC"/>
    <w:rsid w:val="000A240A"/>
    <w:rsid w:val="000A3F48"/>
    <w:rsid w:val="000A4C9C"/>
    <w:rsid w:val="000A5425"/>
    <w:rsid w:val="000A5441"/>
    <w:rsid w:val="000A67CC"/>
    <w:rsid w:val="000A7FA1"/>
    <w:rsid w:val="000B1BA8"/>
    <w:rsid w:val="000B3EED"/>
    <w:rsid w:val="000B6484"/>
    <w:rsid w:val="000B7BB7"/>
    <w:rsid w:val="000B7C0C"/>
    <w:rsid w:val="000C4605"/>
    <w:rsid w:val="000C4A62"/>
    <w:rsid w:val="000C4F04"/>
    <w:rsid w:val="000C5556"/>
    <w:rsid w:val="000C6222"/>
    <w:rsid w:val="000C64AD"/>
    <w:rsid w:val="000C6539"/>
    <w:rsid w:val="000C714C"/>
    <w:rsid w:val="000D09EC"/>
    <w:rsid w:val="000D232C"/>
    <w:rsid w:val="000D3067"/>
    <w:rsid w:val="000D6595"/>
    <w:rsid w:val="000E039B"/>
    <w:rsid w:val="000E0580"/>
    <w:rsid w:val="000E0651"/>
    <w:rsid w:val="000E068E"/>
    <w:rsid w:val="000E13E1"/>
    <w:rsid w:val="000E1A2C"/>
    <w:rsid w:val="000E3152"/>
    <w:rsid w:val="000E35A6"/>
    <w:rsid w:val="000E3924"/>
    <w:rsid w:val="000E529E"/>
    <w:rsid w:val="000E5B0B"/>
    <w:rsid w:val="000E5D4A"/>
    <w:rsid w:val="000E6521"/>
    <w:rsid w:val="000F03B1"/>
    <w:rsid w:val="000F0A76"/>
    <w:rsid w:val="000F0B83"/>
    <w:rsid w:val="000F106A"/>
    <w:rsid w:val="000F12F6"/>
    <w:rsid w:val="000F13D3"/>
    <w:rsid w:val="000F13FE"/>
    <w:rsid w:val="000F144D"/>
    <w:rsid w:val="000F17FD"/>
    <w:rsid w:val="000F36B7"/>
    <w:rsid w:val="000F36D0"/>
    <w:rsid w:val="000F3CD0"/>
    <w:rsid w:val="000F40B4"/>
    <w:rsid w:val="000F570E"/>
    <w:rsid w:val="000F6BD8"/>
    <w:rsid w:val="000F73F7"/>
    <w:rsid w:val="000F7A56"/>
    <w:rsid w:val="000F7AF1"/>
    <w:rsid w:val="0010105F"/>
    <w:rsid w:val="00101A5F"/>
    <w:rsid w:val="001032EB"/>
    <w:rsid w:val="0010485D"/>
    <w:rsid w:val="00104C67"/>
    <w:rsid w:val="0010552D"/>
    <w:rsid w:val="00106F09"/>
    <w:rsid w:val="00111751"/>
    <w:rsid w:val="00112934"/>
    <w:rsid w:val="00113F0F"/>
    <w:rsid w:val="00117561"/>
    <w:rsid w:val="00117C67"/>
    <w:rsid w:val="00117EBA"/>
    <w:rsid w:val="001204CD"/>
    <w:rsid w:val="00120905"/>
    <w:rsid w:val="00122063"/>
    <w:rsid w:val="001226DC"/>
    <w:rsid w:val="00123779"/>
    <w:rsid w:val="001248BA"/>
    <w:rsid w:val="0012621F"/>
    <w:rsid w:val="001274A7"/>
    <w:rsid w:val="00130361"/>
    <w:rsid w:val="00130651"/>
    <w:rsid w:val="00132847"/>
    <w:rsid w:val="0013337A"/>
    <w:rsid w:val="001346FC"/>
    <w:rsid w:val="00135581"/>
    <w:rsid w:val="0013580D"/>
    <w:rsid w:val="00135B9D"/>
    <w:rsid w:val="00136C91"/>
    <w:rsid w:val="00140626"/>
    <w:rsid w:val="00140ABE"/>
    <w:rsid w:val="00140F3E"/>
    <w:rsid w:val="00141756"/>
    <w:rsid w:val="001426E9"/>
    <w:rsid w:val="00143D53"/>
    <w:rsid w:val="00144A1F"/>
    <w:rsid w:val="001518CA"/>
    <w:rsid w:val="00152846"/>
    <w:rsid w:val="00152DCA"/>
    <w:rsid w:val="0015327D"/>
    <w:rsid w:val="001563EF"/>
    <w:rsid w:val="00157615"/>
    <w:rsid w:val="00160302"/>
    <w:rsid w:val="00161B39"/>
    <w:rsid w:val="00162311"/>
    <w:rsid w:val="00163A4E"/>
    <w:rsid w:val="0016601A"/>
    <w:rsid w:val="0016719D"/>
    <w:rsid w:val="0016745D"/>
    <w:rsid w:val="00170101"/>
    <w:rsid w:val="001703AE"/>
    <w:rsid w:val="00170A8A"/>
    <w:rsid w:val="00173308"/>
    <w:rsid w:val="001737E0"/>
    <w:rsid w:val="00173CDE"/>
    <w:rsid w:val="00174210"/>
    <w:rsid w:val="0017443F"/>
    <w:rsid w:val="00174EE8"/>
    <w:rsid w:val="001756A0"/>
    <w:rsid w:val="00175E4D"/>
    <w:rsid w:val="00176AE4"/>
    <w:rsid w:val="0017751F"/>
    <w:rsid w:val="00180913"/>
    <w:rsid w:val="00180F09"/>
    <w:rsid w:val="00182CC5"/>
    <w:rsid w:val="001844ED"/>
    <w:rsid w:val="00184B6A"/>
    <w:rsid w:val="00185D0E"/>
    <w:rsid w:val="0018607A"/>
    <w:rsid w:val="00186BC6"/>
    <w:rsid w:val="00186E57"/>
    <w:rsid w:val="00191A03"/>
    <w:rsid w:val="0019365A"/>
    <w:rsid w:val="00193FCD"/>
    <w:rsid w:val="00194CD1"/>
    <w:rsid w:val="001956C6"/>
    <w:rsid w:val="001A0F72"/>
    <w:rsid w:val="001A2D17"/>
    <w:rsid w:val="001A2E94"/>
    <w:rsid w:val="001A310A"/>
    <w:rsid w:val="001A35F4"/>
    <w:rsid w:val="001A4B32"/>
    <w:rsid w:val="001A63FB"/>
    <w:rsid w:val="001A6B0B"/>
    <w:rsid w:val="001A7216"/>
    <w:rsid w:val="001A772E"/>
    <w:rsid w:val="001B26D0"/>
    <w:rsid w:val="001B283E"/>
    <w:rsid w:val="001B3A61"/>
    <w:rsid w:val="001B3BA3"/>
    <w:rsid w:val="001B42F9"/>
    <w:rsid w:val="001B4AB9"/>
    <w:rsid w:val="001B4CE4"/>
    <w:rsid w:val="001B6071"/>
    <w:rsid w:val="001B6A2B"/>
    <w:rsid w:val="001B774A"/>
    <w:rsid w:val="001B7836"/>
    <w:rsid w:val="001B793D"/>
    <w:rsid w:val="001B7FF9"/>
    <w:rsid w:val="001C0F6B"/>
    <w:rsid w:val="001C1720"/>
    <w:rsid w:val="001C300E"/>
    <w:rsid w:val="001C350C"/>
    <w:rsid w:val="001C3D80"/>
    <w:rsid w:val="001C4001"/>
    <w:rsid w:val="001C4800"/>
    <w:rsid w:val="001C6094"/>
    <w:rsid w:val="001C7095"/>
    <w:rsid w:val="001C7272"/>
    <w:rsid w:val="001C7EBD"/>
    <w:rsid w:val="001D053C"/>
    <w:rsid w:val="001D1B95"/>
    <w:rsid w:val="001D227A"/>
    <w:rsid w:val="001D32A2"/>
    <w:rsid w:val="001D330B"/>
    <w:rsid w:val="001D4474"/>
    <w:rsid w:val="001D49B9"/>
    <w:rsid w:val="001D54F2"/>
    <w:rsid w:val="001D5AFD"/>
    <w:rsid w:val="001D5E48"/>
    <w:rsid w:val="001D6AF7"/>
    <w:rsid w:val="001D6C3D"/>
    <w:rsid w:val="001E44FF"/>
    <w:rsid w:val="001E7DE5"/>
    <w:rsid w:val="001E7FCA"/>
    <w:rsid w:val="001F067E"/>
    <w:rsid w:val="001F0867"/>
    <w:rsid w:val="001F34DD"/>
    <w:rsid w:val="001F4433"/>
    <w:rsid w:val="001F4485"/>
    <w:rsid w:val="001F554D"/>
    <w:rsid w:val="001F5E05"/>
    <w:rsid w:val="001F70F7"/>
    <w:rsid w:val="00203BC6"/>
    <w:rsid w:val="00204590"/>
    <w:rsid w:val="002048C5"/>
    <w:rsid w:val="00204FEF"/>
    <w:rsid w:val="00205837"/>
    <w:rsid w:val="002058F4"/>
    <w:rsid w:val="00205AEE"/>
    <w:rsid w:val="002070A9"/>
    <w:rsid w:val="002072BB"/>
    <w:rsid w:val="00211663"/>
    <w:rsid w:val="00212415"/>
    <w:rsid w:val="00214588"/>
    <w:rsid w:val="00217661"/>
    <w:rsid w:val="0022067E"/>
    <w:rsid w:val="00220828"/>
    <w:rsid w:val="00220AC1"/>
    <w:rsid w:val="00220D9A"/>
    <w:rsid w:val="00221304"/>
    <w:rsid w:val="0022135F"/>
    <w:rsid w:val="00223B9D"/>
    <w:rsid w:val="00224D73"/>
    <w:rsid w:val="00225B95"/>
    <w:rsid w:val="0022636D"/>
    <w:rsid w:val="002266A3"/>
    <w:rsid w:val="00230660"/>
    <w:rsid w:val="002310DE"/>
    <w:rsid w:val="0023118A"/>
    <w:rsid w:val="0023261F"/>
    <w:rsid w:val="00232E0F"/>
    <w:rsid w:val="002344BD"/>
    <w:rsid w:val="00234823"/>
    <w:rsid w:val="002349EC"/>
    <w:rsid w:val="00235467"/>
    <w:rsid w:val="002359AA"/>
    <w:rsid w:val="00236CDC"/>
    <w:rsid w:val="0023762D"/>
    <w:rsid w:val="00237851"/>
    <w:rsid w:val="002409AA"/>
    <w:rsid w:val="00240CBA"/>
    <w:rsid w:val="00241C85"/>
    <w:rsid w:val="00242291"/>
    <w:rsid w:val="00243823"/>
    <w:rsid w:val="0024491F"/>
    <w:rsid w:val="0024540D"/>
    <w:rsid w:val="00247764"/>
    <w:rsid w:val="002509D0"/>
    <w:rsid w:val="002517EA"/>
    <w:rsid w:val="00252ECF"/>
    <w:rsid w:val="00253B17"/>
    <w:rsid w:val="00255378"/>
    <w:rsid w:val="00256047"/>
    <w:rsid w:val="002562A5"/>
    <w:rsid w:val="00256545"/>
    <w:rsid w:val="00257089"/>
    <w:rsid w:val="002571AE"/>
    <w:rsid w:val="002575E2"/>
    <w:rsid w:val="0026307C"/>
    <w:rsid w:val="00264155"/>
    <w:rsid w:val="00264918"/>
    <w:rsid w:val="00265A43"/>
    <w:rsid w:val="00266F95"/>
    <w:rsid w:val="0026785B"/>
    <w:rsid w:val="0027082D"/>
    <w:rsid w:val="00271267"/>
    <w:rsid w:val="00272C2F"/>
    <w:rsid w:val="0027469C"/>
    <w:rsid w:val="00275729"/>
    <w:rsid w:val="0027707F"/>
    <w:rsid w:val="002773D7"/>
    <w:rsid w:val="00277DAA"/>
    <w:rsid w:val="00280C84"/>
    <w:rsid w:val="0028253A"/>
    <w:rsid w:val="00282754"/>
    <w:rsid w:val="002833F9"/>
    <w:rsid w:val="00284212"/>
    <w:rsid w:val="002859FB"/>
    <w:rsid w:val="00285D6D"/>
    <w:rsid w:val="0028749D"/>
    <w:rsid w:val="00287994"/>
    <w:rsid w:val="00290DED"/>
    <w:rsid w:val="002919C1"/>
    <w:rsid w:val="00291B82"/>
    <w:rsid w:val="0029673D"/>
    <w:rsid w:val="002968CF"/>
    <w:rsid w:val="002A0A82"/>
    <w:rsid w:val="002A16FC"/>
    <w:rsid w:val="002A27BF"/>
    <w:rsid w:val="002A2FC9"/>
    <w:rsid w:val="002A2FFB"/>
    <w:rsid w:val="002A444E"/>
    <w:rsid w:val="002A5318"/>
    <w:rsid w:val="002A5864"/>
    <w:rsid w:val="002A647C"/>
    <w:rsid w:val="002A6B8E"/>
    <w:rsid w:val="002B00E1"/>
    <w:rsid w:val="002B32AC"/>
    <w:rsid w:val="002B3601"/>
    <w:rsid w:val="002B3BEF"/>
    <w:rsid w:val="002B4196"/>
    <w:rsid w:val="002C067D"/>
    <w:rsid w:val="002C345E"/>
    <w:rsid w:val="002C3DBF"/>
    <w:rsid w:val="002C5EE1"/>
    <w:rsid w:val="002D1106"/>
    <w:rsid w:val="002D24E6"/>
    <w:rsid w:val="002E00C8"/>
    <w:rsid w:val="002E02D0"/>
    <w:rsid w:val="002E074A"/>
    <w:rsid w:val="002E3664"/>
    <w:rsid w:val="002E7A9B"/>
    <w:rsid w:val="002E7D7F"/>
    <w:rsid w:val="002F069D"/>
    <w:rsid w:val="002F0C78"/>
    <w:rsid w:val="002F2ECC"/>
    <w:rsid w:val="002F4426"/>
    <w:rsid w:val="002F5059"/>
    <w:rsid w:val="002F6190"/>
    <w:rsid w:val="002F76ED"/>
    <w:rsid w:val="0030138C"/>
    <w:rsid w:val="00302CB1"/>
    <w:rsid w:val="00302D21"/>
    <w:rsid w:val="00303AA3"/>
    <w:rsid w:val="00303B5C"/>
    <w:rsid w:val="00304EB9"/>
    <w:rsid w:val="0030554C"/>
    <w:rsid w:val="00305F72"/>
    <w:rsid w:val="00306255"/>
    <w:rsid w:val="0030638B"/>
    <w:rsid w:val="00306D28"/>
    <w:rsid w:val="0031110F"/>
    <w:rsid w:val="00311A38"/>
    <w:rsid w:val="00312E6F"/>
    <w:rsid w:val="003140C6"/>
    <w:rsid w:val="00315896"/>
    <w:rsid w:val="00315949"/>
    <w:rsid w:val="00315C00"/>
    <w:rsid w:val="00317C79"/>
    <w:rsid w:val="0032012B"/>
    <w:rsid w:val="0032091A"/>
    <w:rsid w:val="003247A5"/>
    <w:rsid w:val="00324E9A"/>
    <w:rsid w:val="0032699C"/>
    <w:rsid w:val="00326A83"/>
    <w:rsid w:val="003301CE"/>
    <w:rsid w:val="00330A9D"/>
    <w:rsid w:val="0033106F"/>
    <w:rsid w:val="00331F54"/>
    <w:rsid w:val="00332361"/>
    <w:rsid w:val="00333730"/>
    <w:rsid w:val="00334BDE"/>
    <w:rsid w:val="00337467"/>
    <w:rsid w:val="00337FDD"/>
    <w:rsid w:val="003409B3"/>
    <w:rsid w:val="00340BF7"/>
    <w:rsid w:val="0034237A"/>
    <w:rsid w:val="00342679"/>
    <w:rsid w:val="003433A6"/>
    <w:rsid w:val="0034340F"/>
    <w:rsid w:val="00343958"/>
    <w:rsid w:val="00346BF8"/>
    <w:rsid w:val="00347C37"/>
    <w:rsid w:val="00350426"/>
    <w:rsid w:val="0035146C"/>
    <w:rsid w:val="003529A4"/>
    <w:rsid w:val="00352E24"/>
    <w:rsid w:val="00353357"/>
    <w:rsid w:val="00353966"/>
    <w:rsid w:val="003551D8"/>
    <w:rsid w:val="00360F52"/>
    <w:rsid w:val="00362163"/>
    <w:rsid w:val="00362D1E"/>
    <w:rsid w:val="00362EE0"/>
    <w:rsid w:val="00364781"/>
    <w:rsid w:val="00364B21"/>
    <w:rsid w:val="00365390"/>
    <w:rsid w:val="0036548F"/>
    <w:rsid w:val="00365EEA"/>
    <w:rsid w:val="0036672D"/>
    <w:rsid w:val="00366A89"/>
    <w:rsid w:val="00370652"/>
    <w:rsid w:val="00371D48"/>
    <w:rsid w:val="00371E1C"/>
    <w:rsid w:val="003722BA"/>
    <w:rsid w:val="00374450"/>
    <w:rsid w:val="00376B97"/>
    <w:rsid w:val="00377B0C"/>
    <w:rsid w:val="00380098"/>
    <w:rsid w:val="00380704"/>
    <w:rsid w:val="00380A02"/>
    <w:rsid w:val="00383A8F"/>
    <w:rsid w:val="00384386"/>
    <w:rsid w:val="00385B58"/>
    <w:rsid w:val="003865F2"/>
    <w:rsid w:val="00386783"/>
    <w:rsid w:val="003868B4"/>
    <w:rsid w:val="00387243"/>
    <w:rsid w:val="003902A8"/>
    <w:rsid w:val="00390B58"/>
    <w:rsid w:val="00391A9E"/>
    <w:rsid w:val="00392655"/>
    <w:rsid w:val="00397C96"/>
    <w:rsid w:val="003A074C"/>
    <w:rsid w:val="003A16D0"/>
    <w:rsid w:val="003A1FA7"/>
    <w:rsid w:val="003A3214"/>
    <w:rsid w:val="003A4A6C"/>
    <w:rsid w:val="003A5850"/>
    <w:rsid w:val="003A5C26"/>
    <w:rsid w:val="003A5F3B"/>
    <w:rsid w:val="003A5F80"/>
    <w:rsid w:val="003A7E33"/>
    <w:rsid w:val="003A7FC1"/>
    <w:rsid w:val="003B032C"/>
    <w:rsid w:val="003B0DDD"/>
    <w:rsid w:val="003B1E18"/>
    <w:rsid w:val="003B48B3"/>
    <w:rsid w:val="003B4E4A"/>
    <w:rsid w:val="003B7720"/>
    <w:rsid w:val="003C2598"/>
    <w:rsid w:val="003C70FE"/>
    <w:rsid w:val="003C7B89"/>
    <w:rsid w:val="003C7D92"/>
    <w:rsid w:val="003D1132"/>
    <w:rsid w:val="003D1276"/>
    <w:rsid w:val="003D16D4"/>
    <w:rsid w:val="003D203D"/>
    <w:rsid w:val="003D3A8B"/>
    <w:rsid w:val="003D55E4"/>
    <w:rsid w:val="003D5620"/>
    <w:rsid w:val="003D74D9"/>
    <w:rsid w:val="003D7F04"/>
    <w:rsid w:val="003E0908"/>
    <w:rsid w:val="003E166F"/>
    <w:rsid w:val="003E1AC4"/>
    <w:rsid w:val="003E3C9F"/>
    <w:rsid w:val="003E689D"/>
    <w:rsid w:val="003E7079"/>
    <w:rsid w:val="003E7BF2"/>
    <w:rsid w:val="003E7F24"/>
    <w:rsid w:val="003E7FB7"/>
    <w:rsid w:val="003F13A1"/>
    <w:rsid w:val="003F1FA0"/>
    <w:rsid w:val="003F25ED"/>
    <w:rsid w:val="003F4831"/>
    <w:rsid w:val="003F5E3E"/>
    <w:rsid w:val="003F5F53"/>
    <w:rsid w:val="003F64F4"/>
    <w:rsid w:val="003F721F"/>
    <w:rsid w:val="003F74FB"/>
    <w:rsid w:val="003F7EDE"/>
    <w:rsid w:val="004019DF"/>
    <w:rsid w:val="00401BEA"/>
    <w:rsid w:val="00402225"/>
    <w:rsid w:val="00402794"/>
    <w:rsid w:val="00403EB4"/>
    <w:rsid w:val="00405654"/>
    <w:rsid w:val="004070B9"/>
    <w:rsid w:val="004075B2"/>
    <w:rsid w:val="0040794C"/>
    <w:rsid w:val="004079A1"/>
    <w:rsid w:val="004105B1"/>
    <w:rsid w:val="00411223"/>
    <w:rsid w:val="004114F0"/>
    <w:rsid w:val="00412326"/>
    <w:rsid w:val="0041318A"/>
    <w:rsid w:val="0041495B"/>
    <w:rsid w:val="00414F6D"/>
    <w:rsid w:val="00420170"/>
    <w:rsid w:val="00421684"/>
    <w:rsid w:val="00422279"/>
    <w:rsid w:val="0042246C"/>
    <w:rsid w:val="00422997"/>
    <w:rsid w:val="00422AA8"/>
    <w:rsid w:val="00424692"/>
    <w:rsid w:val="00424B64"/>
    <w:rsid w:val="00424F3D"/>
    <w:rsid w:val="0042566E"/>
    <w:rsid w:val="00425A21"/>
    <w:rsid w:val="00426831"/>
    <w:rsid w:val="00430654"/>
    <w:rsid w:val="00430A3E"/>
    <w:rsid w:val="004318F2"/>
    <w:rsid w:val="004326F3"/>
    <w:rsid w:val="00432F4E"/>
    <w:rsid w:val="00433649"/>
    <w:rsid w:val="00434FBE"/>
    <w:rsid w:val="00437AEF"/>
    <w:rsid w:val="00437BBF"/>
    <w:rsid w:val="00440700"/>
    <w:rsid w:val="00441E9B"/>
    <w:rsid w:val="00441FE8"/>
    <w:rsid w:val="00442213"/>
    <w:rsid w:val="0044244B"/>
    <w:rsid w:val="004429BF"/>
    <w:rsid w:val="0044501D"/>
    <w:rsid w:val="00445F75"/>
    <w:rsid w:val="0044720B"/>
    <w:rsid w:val="004472BD"/>
    <w:rsid w:val="004477C0"/>
    <w:rsid w:val="00447C33"/>
    <w:rsid w:val="00450427"/>
    <w:rsid w:val="00450793"/>
    <w:rsid w:val="0045591D"/>
    <w:rsid w:val="0045621D"/>
    <w:rsid w:val="00457540"/>
    <w:rsid w:val="00460F82"/>
    <w:rsid w:val="004618CA"/>
    <w:rsid w:val="00462EA4"/>
    <w:rsid w:val="00465BC1"/>
    <w:rsid w:val="00466699"/>
    <w:rsid w:val="00470CB6"/>
    <w:rsid w:val="00470DA3"/>
    <w:rsid w:val="00471915"/>
    <w:rsid w:val="00473EAA"/>
    <w:rsid w:val="0047434C"/>
    <w:rsid w:val="00474C58"/>
    <w:rsid w:val="00476ACB"/>
    <w:rsid w:val="00476D15"/>
    <w:rsid w:val="004814E8"/>
    <w:rsid w:val="004820C7"/>
    <w:rsid w:val="004827AA"/>
    <w:rsid w:val="00484C35"/>
    <w:rsid w:val="00486476"/>
    <w:rsid w:val="00486CAE"/>
    <w:rsid w:val="00492664"/>
    <w:rsid w:val="0049361F"/>
    <w:rsid w:val="004936D3"/>
    <w:rsid w:val="00493C71"/>
    <w:rsid w:val="00495A06"/>
    <w:rsid w:val="00496CC9"/>
    <w:rsid w:val="004A061A"/>
    <w:rsid w:val="004A10B5"/>
    <w:rsid w:val="004A6CBF"/>
    <w:rsid w:val="004A6D96"/>
    <w:rsid w:val="004A7208"/>
    <w:rsid w:val="004B096B"/>
    <w:rsid w:val="004B186A"/>
    <w:rsid w:val="004B2275"/>
    <w:rsid w:val="004B2DAB"/>
    <w:rsid w:val="004B467D"/>
    <w:rsid w:val="004B4F94"/>
    <w:rsid w:val="004B5E59"/>
    <w:rsid w:val="004B6AB8"/>
    <w:rsid w:val="004B6C90"/>
    <w:rsid w:val="004B6FD2"/>
    <w:rsid w:val="004B7494"/>
    <w:rsid w:val="004C0868"/>
    <w:rsid w:val="004C0C16"/>
    <w:rsid w:val="004C0F96"/>
    <w:rsid w:val="004C1143"/>
    <w:rsid w:val="004C25D9"/>
    <w:rsid w:val="004C2FFD"/>
    <w:rsid w:val="004C386D"/>
    <w:rsid w:val="004C3A94"/>
    <w:rsid w:val="004C50D7"/>
    <w:rsid w:val="004C5C72"/>
    <w:rsid w:val="004C6E93"/>
    <w:rsid w:val="004C6FEE"/>
    <w:rsid w:val="004D0E3B"/>
    <w:rsid w:val="004D18C0"/>
    <w:rsid w:val="004D6ECC"/>
    <w:rsid w:val="004D6FA8"/>
    <w:rsid w:val="004D7B39"/>
    <w:rsid w:val="004E1D8E"/>
    <w:rsid w:val="004E3A00"/>
    <w:rsid w:val="004E6CE9"/>
    <w:rsid w:val="004E712D"/>
    <w:rsid w:val="004F05B9"/>
    <w:rsid w:val="004F0C0B"/>
    <w:rsid w:val="004F220D"/>
    <w:rsid w:val="004F5FE6"/>
    <w:rsid w:val="004F79C6"/>
    <w:rsid w:val="005007A3"/>
    <w:rsid w:val="0050098F"/>
    <w:rsid w:val="00500A82"/>
    <w:rsid w:val="00501176"/>
    <w:rsid w:val="00503392"/>
    <w:rsid w:val="00504584"/>
    <w:rsid w:val="0050467B"/>
    <w:rsid w:val="00506280"/>
    <w:rsid w:val="00506283"/>
    <w:rsid w:val="00506B69"/>
    <w:rsid w:val="00507331"/>
    <w:rsid w:val="00510925"/>
    <w:rsid w:val="00511C69"/>
    <w:rsid w:val="00512A20"/>
    <w:rsid w:val="005150DE"/>
    <w:rsid w:val="00521EF3"/>
    <w:rsid w:val="00522B03"/>
    <w:rsid w:val="00523D84"/>
    <w:rsid w:val="005247CB"/>
    <w:rsid w:val="005253E7"/>
    <w:rsid w:val="005254B8"/>
    <w:rsid w:val="0052684C"/>
    <w:rsid w:val="00527081"/>
    <w:rsid w:val="00530861"/>
    <w:rsid w:val="00530FB0"/>
    <w:rsid w:val="00530FFB"/>
    <w:rsid w:val="00531D1C"/>
    <w:rsid w:val="00532C10"/>
    <w:rsid w:val="00533DA2"/>
    <w:rsid w:val="00533F93"/>
    <w:rsid w:val="00534969"/>
    <w:rsid w:val="00534CD0"/>
    <w:rsid w:val="00536235"/>
    <w:rsid w:val="0053630B"/>
    <w:rsid w:val="00537701"/>
    <w:rsid w:val="00540336"/>
    <w:rsid w:val="005406BC"/>
    <w:rsid w:val="005415A8"/>
    <w:rsid w:val="0054584E"/>
    <w:rsid w:val="00547973"/>
    <w:rsid w:val="00550A4C"/>
    <w:rsid w:val="005512EE"/>
    <w:rsid w:val="005518EC"/>
    <w:rsid w:val="0055254A"/>
    <w:rsid w:val="00552630"/>
    <w:rsid w:val="00552E34"/>
    <w:rsid w:val="005546EB"/>
    <w:rsid w:val="0055570D"/>
    <w:rsid w:val="00555C31"/>
    <w:rsid w:val="00557008"/>
    <w:rsid w:val="00557147"/>
    <w:rsid w:val="00562C84"/>
    <w:rsid w:val="005635DA"/>
    <w:rsid w:val="005703B5"/>
    <w:rsid w:val="005725AD"/>
    <w:rsid w:val="005726F6"/>
    <w:rsid w:val="00573803"/>
    <w:rsid w:val="00581A18"/>
    <w:rsid w:val="00583B92"/>
    <w:rsid w:val="00584877"/>
    <w:rsid w:val="00584D64"/>
    <w:rsid w:val="005859EA"/>
    <w:rsid w:val="00586D56"/>
    <w:rsid w:val="00587D66"/>
    <w:rsid w:val="0059053F"/>
    <w:rsid w:val="0059117A"/>
    <w:rsid w:val="00592FB5"/>
    <w:rsid w:val="00594612"/>
    <w:rsid w:val="005946EB"/>
    <w:rsid w:val="005954D1"/>
    <w:rsid w:val="005956C6"/>
    <w:rsid w:val="00596351"/>
    <w:rsid w:val="005969F2"/>
    <w:rsid w:val="00596F2F"/>
    <w:rsid w:val="005971A0"/>
    <w:rsid w:val="00597A27"/>
    <w:rsid w:val="00597B63"/>
    <w:rsid w:val="00597F54"/>
    <w:rsid w:val="005A073F"/>
    <w:rsid w:val="005A1573"/>
    <w:rsid w:val="005A213A"/>
    <w:rsid w:val="005A3F98"/>
    <w:rsid w:val="005A40F3"/>
    <w:rsid w:val="005A656D"/>
    <w:rsid w:val="005A6CDF"/>
    <w:rsid w:val="005A765C"/>
    <w:rsid w:val="005B0F0E"/>
    <w:rsid w:val="005B1DA0"/>
    <w:rsid w:val="005B1E9D"/>
    <w:rsid w:val="005B2196"/>
    <w:rsid w:val="005B2BAA"/>
    <w:rsid w:val="005B2DCD"/>
    <w:rsid w:val="005B3351"/>
    <w:rsid w:val="005B3908"/>
    <w:rsid w:val="005B3CB7"/>
    <w:rsid w:val="005B433F"/>
    <w:rsid w:val="005B44EB"/>
    <w:rsid w:val="005B4989"/>
    <w:rsid w:val="005B5027"/>
    <w:rsid w:val="005B5361"/>
    <w:rsid w:val="005B57C8"/>
    <w:rsid w:val="005B592E"/>
    <w:rsid w:val="005C15F8"/>
    <w:rsid w:val="005C343E"/>
    <w:rsid w:val="005C44DC"/>
    <w:rsid w:val="005C4E47"/>
    <w:rsid w:val="005C50F1"/>
    <w:rsid w:val="005C5B15"/>
    <w:rsid w:val="005C60AD"/>
    <w:rsid w:val="005C6432"/>
    <w:rsid w:val="005C6D6B"/>
    <w:rsid w:val="005C761B"/>
    <w:rsid w:val="005C7845"/>
    <w:rsid w:val="005D162C"/>
    <w:rsid w:val="005D1685"/>
    <w:rsid w:val="005D2278"/>
    <w:rsid w:val="005D33F9"/>
    <w:rsid w:val="005D3727"/>
    <w:rsid w:val="005D5A0E"/>
    <w:rsid w:val="005D721F"/>
    <w:rsid w:val="005D7329"/>
    <w:rsid w:val="005E1EB7"/>
    <w:rsid w:val="005E26A5"/>
    <w:rsid w:val="005E3913"/>
    <w:rsid w:val="005F1717"/>
    <w:rsid w:val="005F3BBD"/>
    <w:rsid w:val="005F4085"/>
    <w:rsid w:val="005F45DA"/>
    <w:rsid w:val="005F4D7D"/>
    <w:rsid w:val="005F59B3"/>
    <w:rsid w:val="005F5D94"/>
    <w:rsid w:val="005F6C89"/>
    <w:rsid w:val="005F75DD"/>
    <w:rsid w:val="006004DB"/>
    <w:rsid w:val="00600A91"/>
    <w:rsid w:val="00600CA4"/>
    <w:rsid w:val="00605BB2"/>
    <w:rsid w:val="006068F0"/>
    <w:rsid w:val="00606FA5"/>
    <w:rsid w:val="00607533"/>
    <w:rsid w:val="006106D1"/>
    <w:rsid w:val="00610F4A"/>
    <w:rsid w:val="00613B6D"/>
    <w:rsid w:val="006140A7"/>
    <w:rsid w:val="006148A2"/>
    <w:rsid w:val="00614D4F"/>
    <w:rsid w:val="006159B3"/>
    <w:rsid w:val="00615DE4"/>
    <w:rsid w:val="00616EA2"/>
    <w:rsid w:val="00621F19"/>
    <w:rsid w:val="006229C1"/>
    <w:rsid w:val="00624646"/>
    <w:rsid w:val="006264D3"/>
    <w:rsid w:val="00626E14"/>
    <w:rsid w:val="00626E7C"/>
    <w:rsid w:val="006270A8"/>
    <w:rsid w:val="00627339"/>
    <w:rsid w:val="00627502"/>
    <w:rsid w:val="00632462"/>
    <w:rsid w:val="00633860"/>
    <w:rsid w:val="0063472A"/>
    <w:rsid w:val="00635A3C"/>
    <w:rsid w:val="00636252"/>
    <w:rsid w:val="00637769"/>
    <w:rsid w:val="0063792D"/>
    <w:rsid w:val="0063796E"/>
    <w:rsid w:val="00637B21"/>
    <w:rsid w:val="00637F42"/>
    <w:rsid w:val="006409CC"/>
    <w:rsid w:val="006413F8"/>
    <w:rsid w:val="006425C1"/>
    <w:rsid w:val="00643EE1"/>
    <w:rsid w:val="00646BF3"/>
    <w:rsid w:val="0064797B"/>
    <w:rsid w:val="00651FA9"/>
    <w:rsid w:val="006526D2"/>
    <w:rsid w:val="006536EC"/>
    <w:rsid w:val="006556B6"/>
    <w:rsid w:val="00655938"/>
    <w:rsid w:val="0065602E"/>
    <w:rsid w:val="0065739E"/>
    <w:rsid w:val="006607DA"/>
    <w:rsid w:val="00660DEF"/>
    <w:rsid w:val="00660E25"/>
    <w:rsid w:val="0066296D"/>
    <w:rsid w:val="00663390"/>
    <w:rsid w:val="00665913"/>
    <w:rsid w:val="006662B7"/>
    <w:rsid w:val="00666351"/>
    <w:rsid w:val="00670323"/>
    <w:rsid w:val="00670EA3"/>
    <w:rsid w:val="00671449"/>
    <w:rsid w:val="00672005"/>
    <w:rsid w:val="0067389B"/>
    <w:rsid w:val="006746EB"/>
    <w:rsid w:val="006759F1"/>
    <w:rsid w:val="006764D9"/>
    <w:rsid w:val="00676575"/>
    <w:rsid w:val="00676649"/>
    <w:rsid w:val="00676703"/>
    <w:rsid w:val="00676775"/>
    <w:rsid w:val="00680ACD"/>
    <w:rsid w:val="006810E1"/>
    <w:rsid w:val="00681210"/>
    <w:rsid w:val="00681A0F"/>
    <w:rsid w:val="00681BB3"/>
    <w:rsid w:val="00682457"/>
    <w:rsid w:val="00682D40"/>
    <w:rsid w:val="00685560"/>
    <w:rsid w:val="00685600"/>
    <w:rsid w:val="006920E1"/>
    <w:rsid w:val="00692EE6"/>
    <w:rsid w:val="00693925"/>
    <w:rsid w:val="0069472C"/>
    <w:rsid w:val="00696515"/>
    <w:rsid w:val="00697407"/>
    <w:rsid w:val="006978B1"/>
    <w:rsid w:val="006A1CCB"/>
    <w:rsid w:val="006A2B75"/>
    <w:rsid w:val="006A3185"/>
    <w:rsid w:val="006A3368"/>
    <w:rsid w:val="006A4A3C"/>
    <w:rsid w:val="006A6CC5"/>
    <w:rsid w:val="006A7281"/>
    <w:rsid w:val="006A73AB"/>
    <w:rsid w:val="006A780B"/>
    <w:rsid w:val="006B0275"/>
    <w:rsid w:val="006B0BC4"/>
    <w:rsid w:val="006B214C"/>
    <w:rsid w:val="006B32C3"/>
    <w:rsid w:val="006B55E2"/>
    <w:rsid w:val="006B6330"/>
    <w:rsid w:val="006B72C5"/>
    <w:rsid w:val="006B798B"/>
    <w:rsid w:val="006C250D"/>
    <w:rsid w:val="006C2E02"/>
    <w:rsid w:val="006C3D66"/>
    <w:rsid w:val="006C622D"/>
    <w:rsid w:val="006C772F"/>
    <w:rsid w:val="006C7C3B"/>
    <w:rsid w:val="006D1210"/>
    <w:rsid w:val="006D2324"/>
    <w:rsid w:val="006D3088"/>
    <w:rsid w:val="006D37A8"/>
    <w:rsid w:val="006D3A8C"/>
    <w:rsid w:val="006D3DC0"/>
    <w:rsid w:val="006D4EBD"/>
    <w:rsid w:val="006D65E2"/>
    <w:rsid w:val="006D75A9"/>
    <w:rsid w:val="006D7888"/>
    <w:rsid w:val="006E09BD"/>
    <w:rsid w:val="006E11CF"/>
    <w:rsid w:val="006E21F7"/>
    <w:rsid w:val="006E23BA"/>
    <w:rsid w:val="006E269A"/>
    <w:rsid w:val="006E794D"/>
    <w:rsid w:val="006F1F34"/>
    <w:rsid w:val="006F2F6F"/>
    <w:rsid w:val="006F4DB1"/>
    <w:rsid w:val="006F55FF"/>
    <w:rsid w:val="006F5D05"/>
    <w:rsid w:val="006F5F75"/>
    <w:rsid w:val="006F6ACD"/>
    <w:rsid w:val="006F6E55"/>
    <w:rsid w:val="007006EB"/>
    <w:rsid w:val="00701C0C"/>
    <w:rsid w:val="00702040"/>
    <w:rsid w:val="0070314E"/>
    <w:rsid w:val="007044BB"/>
    <w:rsid w:val="00705E1B"/>
    <w:rsid w:val="00706BE0"/>
    <w:rsid w:val="0070762E"/>
    <w:rsid w:val="00707745"/>
    <w:rsid w:val="00710E0E"/>
    <w:rsid w:val="00712D55"/>
    <w:rsid w:val="00714F16"/>
    <w:rsid w:val="00715BF7"/>
    <w:rsid w:val="007217A0"/>
    <w:rsid w:val="00721AB2"/>
    <w:rsid w:val="007225DF"/>
    <w:rsid w:val="00722DA5"/>
    <w:rsid w:val="00722F8D"/>
    <w:rsid w:val="00725336"/>
    <w:rsid w:val="00730947"/>
    <w:rsid w:val="0073130E"/>
    <w:rsid w:val="00733372"/>
    <w:rsid w:val="007336A8"/>
    <w:rsid w:val="00735106"/>
    <w:rsid w:val="00735B3F"/>
    <w:rsid w:val="007369FF"/>
    <w:rsid w:val="007401E8"/>
    <w:rsid w:val="00740755"/>
    <w:rsid w:val="00740B35"/>
    <w:rsid w:val="00740DAB"/>
    <w:rsid w:val="007434BE"/>
    <w:rsid w:val="007455D6"/>
    <w:rsid w:val="00745B6C"/>
    <w:rsid w:val="00745F20"/>
    <w:rsid w:val="0074633B"/>
    <w:rsid w:val="00746A21"/>
    <w:rsid w:val="00747086"/>
    <w:rsid w:val="0074750E"/>
    <w:rsid w:val="00747C65"/>
    <w:rsid w:val="00747D00"/>
    <w:rsid w:val="0075046D"/>
    <w:rsid w:val="0075458E"/>
    <w:rsid w:val="00756A91"/>
    <w:rsid w:val="0075794C"/>
    <w:rsid w:val="00757B1E"/>
    <w:rsid w:val="00760047"/>
    <w:rsid w:val="007612E4"/>
    <w:rsid w:val="007617A0"/>
    <w:rsid w:val="007624D1"/>
    <w:rsid w:val="00762579"/>
    <w:rsid w:val="007628D0"/>
    <w:rsid w:val="007629B5"/>
    <w:rsid w:val="007637C6"/>
    <w:rsid w:val="00763B59"/>
    <w:rsid w:val="00764759"/>
    <w:rsid w:val="00766A92"/>
    <w:rsid w:val="0076751A"/>
    <w:rsid w:val="00770A2C"/>
    <w:rsid w:val="00771262"/>
    <w:rsid w:val="00771CC5"/>
    <w:rsid w:val="00772FF2"/>
    <w:rsid w:val="007731A8"/>
    <w:rsid w:val="007732B4"/>
    <w:rsid w:val="00773607"/>
    <w:rsid w:val="0077442E"/>
    <w:rsid w:val="007744C9"/>
    <w:rsid w:val="00775041"/>
    <w:rsid w:val="00775B1B"/>
    <w:rsid w:val="00776122"/>
    <w:rsid w:val="00777A8C"/>
    <w:rsid w:val="0078028F"/>
    <w:rsid w:val="00782DD7"/>
    <w:rsid w:val="00783428"/>
    <w:rsid w:val="007836C4"/>
    <w:rsid w:val="0078398F"/>
    <w:rsid w:val="00783C26"/>
    <w:rsid w:val="007848F9"/>
    <w:rsid w:val="00785580"/>
    <w:rsid w:val="007864B4"/>
    <w:rsid w:val="0079085E"/>
    <w:rsid w:val="00792F93"/>
    <w:rsid w:val="00793BB4"/>
    <w:rsid w:val="00794143"/>
    <w:rsid w:val="00794203"/>
    <w:rsid w:val="007942A7"/>
    <w:rsid w:val="00795D93"/>
    <w:rsid w:val="0079628F"/>
    <w:rsid w:val="00796939"/>
    <w:rsid w:val="00796AE0"/>
    <w:rsid w:val="00797D7C"/>
    <w:rsid w:val="007A46AB"/>
    <w:rsid w:val="007A5F3B"/>
    <w:rsid w:val="007A71C4"/>
    <w:rsid w:val="007A7467"/>
    <w:rsid w:val="007B05FC"/>
    <w:rsid w:val="007B2791"/>
    <w:rsid w:val="007B37A8"/>
    <w:rsid w:val="007B527D"/>
    <w:rsid w:val="007B5811"/>
    <w:rsid w:val="007B5B76"/>
    <w:rsid w:val="007B6183"/>
    <w:rsid w:val="007C1208"/>
    <w:rsid w:val="007C1603"/>
    <w:rsid w:val="007C31BB"/>
    <w:rsid w:val="007C4A7C"/>
    <w:rsid w:val="007D0A7C"/>
    <w:rsid w:val="007D192A"/>
    <w:rsid w:val="007D1E8B"/>
    <w:rsid w:val="007D561A"/>
    <w:rsid w:val="007E0CBE"/>
    <w:rsid w:val="007E12D2"/>
    <w:rsid w:val="007E50F3"/>
    <w:rsid w:val="007E5336"/>
    <w:rsid w:val="007E609D"/>
    <w:rsid w:val="007E65F1"/>
    <w:rsid w:val="007E6BC1"/>
    <w:rsid w:val="007E74D4"/>
    <w:rsid w:val="007F353A"/>
    <w:rsid w:val="007F4EDF"/>
    <w:rsid w:val="007F5279"/>
    <w:rsid w:val="007F6256"/>
    <w:rsid w:val="007F62AD"/>
    <w:rsid w:val="007F678E"/>
    <w:rsid w:val="007F6D33"/>
    <w:rsid w:val="007F75F2"/>
    <w:rsid w:val="007F7C1B"/>
    <w:rsid w:val="007F7EEA"/>
    <w:rsid w:val="00800948"/>
    <w:rsid w:val="00800D1C"/>
    <w:rsid w:val="00801183"/>
    <w:rsid w:val="00801CBA"/>
    <w:rsid w:val="008021AE"/>
    <w:rsid w:val="00802582"/>
    <w:rsid w:val="00803242"/>
    <w:rsid w:val="008047BD"/>
    <w:rsid w:val="00805A66"/>
    <w:rsid w:val="00807137"/>
    <w:rsid w:val="00810ED6"/>
    <w:rsid w:val="00811963"/>
    <w:rsid w:val="00811E5D"/>
    <w:rsid w:val="00811F9E"/>
    <w:rsid w:val="00812A98"/>
    <w:rsid w:val="008166C3"/>
    <w:rsid w:val="0081770A"/>
    <w:rsid w:val="00817795"/>
    <w:rsid w:val="00822CF8"/>
    <w:rsid w:val="00822D2C"/>
    <w:rsid w:val="008246E9"/>
    <w:rsid w:val="00825985"/>
    <w:rsid w:val="00826CD7"/>
    <w:rsid w:val="008278DE"/>
    <w:rsid w:val="00827D4F"/>
    <w:rsid w:val="0083035B"/>
    <w:rsid w:val="00830A64"/>
    <w:rsid w:val="00830AE6"/>
    <w:rsid w:val="0083259F"/>
    <w:rsid w:val="0083270F"/>
    <w:rsid w:val="0083334D"/>
    <w:rsid w:val="00833BBC"/>
    <w:rsid w:val="00834BAB"/>
    <w:rsid w:val="00836097"/>
    <w:rsid w:val="008438FC"/>
    <w:rsid w:val="008455C2"/>
    <w:rsid w:val="00845AB8"/>
    <w:rsid w:val="008460FE"/>
    <w:rsid w:val="008466CE"/>
    <w:rsid w:val="00846865"/>
    <w:rsid w:val="00847005"/>
    <w:rsid w:val="0085004A"/>
    <w:rsid w:val="0085032D"/>
    <w:rsid w:val="00850736"/>
    <w:rsid w:val="00851203"/>
    <w:rsid w:val="008518EC"/>
    <w:rsid w:val="00851B0A"/>
    <w:rsid w:val="00851CDE"/>
    <w:rsid w:val="00854C5F"/>
    <w:rsid w:val="00854D18"/>
    <w:rsid w:val="0085590F"/>
    <w:rsid w:val="00855C97"/>
    <w:rsid w:val="00856B63"/>
    <w:rsid w:val="00862C65"/>
    <w:rsid w:val="00863970"/>
    <w:rsid w:val="00864D82"/>
    <w:rsid w:val="00865C32"/>
    <w:rsid w:val="00866E70"/>
    <w:rsid w:val="00867FBA"/>
    <w:rsid w:val="0087086A"/>
    <w:rsid w:val="00870D3F"/>
    <w:rsid w:val="0087127E"/>
    <w:rsid w:val="00871AA1"/>
    <w:rsid w:val="00871B4D"/>
    <w:rsid w:val="00871BF4"/>
    <w:rsid w:val="008741B2"/>
    <w:rsid w:val="00875039"/>
    <w:rsid w:val="00876009"/>
    <w:rsid w:val="0087707A"/>
    <w:rsid w:val="00877DCC"/>
    <w:rsid w:val="00877EC4"/>
    <w:rsid w:val="0088274A"/>
    <w:rsid w:val="00882E3E"/>
    <w:rsid w:val="0088338C"/>
    <w:rsid w:val="00883CA3"/>
    <w:rsid w:val="00883D72"/>
    <w:rsid w:val="008842F6"/>
    <w:rsid w:val="00890C7D"/>
    <w:rsid w:val="008932E1"/>
    <w:rsid w:val="0089596F"/>
    <w:rsid w:val="00895F28"/>
    <w:rsid w:val="0089691F"/>
    <w:rsid w:val="008A0079"/>
    <w:rsid w:val="008A0440"/>
    <w:rsid w:val="008A0C84"/>
    <w:rsid w:val="008A0DF4"/>
    <w:rsid w:val="008A1ED2"/>
    <w:rsid w:val="008A22A4"/>
    <w:rsid w:val="008A3825"/>
    <w:rsid w:val="008A3F11"/>
    <w:rsid w:val="008A58B6"/>
    <w:rsid w:val="008A6D12"/>
    <w:rsid w:val="008B1050"/>
    <w:rsid w:val="008B13F1"/>
    <w:rsid w:val="008B22A9"/>
    <w:rsid w:val="008B2761"/>
    <w:rsid w:val="008B48F8"/>
    <w:rsid w:val="008B623E"/>
    <w:rsid w:val="008B7112"/>
    <w:rsid w:val="008C006C"/>
    <w:rsid w:val="008C0EFC"/>
    <w:rsid w:val="008C0F0B"/>
    <w:rsid w:val="008C19C5"/>
    <w:rsid w:val="008C1A64"/>
    <w:rsid w:val="008C1E12"/>
    <w:rsid w:val="008C31A7"/>
    <w:rsid w:val="008C3204"/>
    <w:rsid w:val="008C3BBF"/>
    <w:rsid w:val="008C7936"/>
    <w:rsid w:val="008D18CE"/>
    <w:rsid w:val="008D2F6C"/>
    <w:rsid w:val="008D3DE9"/>
    <w:rsid w:val="008D61F6"/>
    <w:rsid w:val="008E03D4"/>
    <w:rsid w:val="008E0D4D"/>
    <w:rsid w:val="008E0F9F"/>
    <w:rsid w:val="008E16E0"/>
    <w:rsid w:val="008E28B2"/>
    <w:rsid w:val="008E295E"/>
    <w:rsid w:val="008E4684"/>
    <w:rsid w:val="008E497E"/>
    <w:rsid w:val="008E5DFD"/>
    <w:rsid w:val="008F1622"/>
    <w:rsid w:val="008F1C97"/>
    <w:rsid w:val="008F20F3"/>
    <w:rsid w:val="008F2308"/>
    <w:rsid w:val="008F749A"/>
    <w:rsid w:val="00900C24"/>
    <w:rsid w:val="00901028"/>
    <w:rsid w:val="00902041"/>
    <w:rsid w:val="009032A9"/>
    <w:rsid w:val="00903501"/>
    <w:rsid w:val="00904981"/>
    <w:rsid w:val="00904A1C"/>
    <w:rsid w:val="00907B5F"/>
    <w:rsid w:val="009102BB"/>
    <w:rsid w:val="00910AA8"/>
    <w:rsid w:val="00910B38"/>
    <w:rsid w:val="009111E0"/>
    <w:rsid w:val="00912856"/>
    <w:rsid w:val="00912FCB"/>
    <w:rsid w:val="00913BC2"/>
    <w:rsid w:val="009142EA"/>
    <w:rsid w:val="00915A22"/>
    <w:rsid w:val="00915D5A"/>
    <w:rsid w:val="009169C5"/>
    <w:rsid w:val="00917624"/>
    <w:rsid w:val="00920676"/>
    <w:rsid w:val="00921E1C"/>
    <w:rsid w:val="00923A4E"/>
    <w:rsid w:val="00923F8C"/>
    <w:rsid w:val="009275E0"/>
    <w:rsid w:val="00930234"/>
    <w:rsid w:val="0093074B"/>
    <w:rsid w:val="00930E3C"/>
    <w:rsid w:val="009324A2"/>
    <w:rsid w:val="00933A9F"/>
    <w:rsid w:val="00933F94"/>
    <w:rsid w:val="009344E5"/>
    <w:rsid w:val="00934AB7"/>
    <w:rsid w:val="00934B7A"/>
    <w:rsid w:val="00935DBC"/>
    <w:rsid w:val="0093749C"/>
    <w:rsid w:val="00937874"/>
    <w:rsid w:val="00937B99"/>
    <w:rsid w:val="009401DD"/>
    <w:rsid w:val="009402D8"/>
    <w:rsid w:val="00940E0C"/>
    <w:rsid w:val="00941E73"/>
    <w:rsid w:val="00942509"/>
    <w:rsid w:val="0094304F"/>
    <w:rsid w:val="009451B6"/>
    <w:rsid w:val="009462D9"/>
    <w:rsid w:val="00947875"/>
    <w:rsid w:val="00951F58"/>
    <w:rsid w:val="009522EA"/>
    <w:rsid w:val="0095314D"/>
    <w:rsid w:val="00954C11"/>
    <w:rsid w:val="00955A42"/>
    <w:rsid w:val="00957BB6"/>
    <w:rsid w:val="00960417"/>
    <w:rsid w:val="009609BE"/>
    <w:rsid w:val="009619E1"/>
    <w:rsid w:val="009635A6"/>
    <w:rsid w:val="00967226"/>
    <w:rsid w:val="00970926"/>
    <w:rsid w:val="00972746"/>
    <w:rsid w:val="00975248"/>
    <w:rsid w:val="00975959"/>
    <w:rsid w:val="0097646D"/>
    <w:rsid w:val="00976762"/>
    <w:rsid w:val="00977308"/>
    <w:rsid w:val="0098002F"/>
    <w:rsid w:val="0098137C"/>
    <w:rsid w:val="009815D2"/>
    <w:rsid w:val="00982F04"/>
    <w:rsid w:val="009830AB"/>
    <w:rsid w:val="009833FC"/>
    <w:rsid w:val="009834BE"/>
    <w:rsid w:val="0098428E"/>
    <w:rsid w:val="00984491"/>
    <w:rsid w:val="0098478C"/>
    <w:rsid w:val="009869C8"/>
    <w:rsid w:val="00986F7C"/>
    <w:rsid w:val="0099001C"/>
    <w:rsid w:val="00991F00"/>
    <w:rsid w:val="00992B1F"/>
    <w:rsid w:val="0099362D"/>
    <w:rsid w:val="00995B07"/>
    <w:rsid w:val="009979FC"/>
    <w:rsid w:val="00997FCA"/>
    <w:rsid w:val="009A003E"/>
    <w:rsid w:val="009A062F"/>
    <w:rsid w:val="009A2BD8"/>
    <w:rsid w:val="009A32CF"/>
    <w:rsid w:val="009A4616"/>
    <w:rsid w:val="009A4BAA"/>
    <w:rsid w:val="009A581F"/>
    <w:rsid w:val="009A5BD3"/>
    <w:rsid w:val="009A61BC"/>
    <w:rsid w:val="009A6FB4"/>
    <w:rsid w:val="009A7FAB"/>
    <w:rsid w:val="009B1467"/>
    <w:rsid w:val="009B3BD7"/>
    <w:rsid w:val="009B3D81"/>
    <w:rsid w:val="009B644C"/>
    <w:rsid w:val="009B7084"/>
    <w:rsid w:val="009B714B"/>
    <w:rsid w:val="009C08E1"/>
    <w:rsid w:val="009C21F8"/>
    <w:rsid w:val="009C27FC"/>
    <w:rsid w:val="009C3AB6"/>
    <w:rsid w:val="009C3B66"/>
    <w:rsid w:val="009C3B8A"/>
    <w:rsid w:val="009C4372"/>
    <w:rsid w:val="009C4808"/>
    <w:rsid w:val="009C556D"/>
    <w:rsid w:val="009C56AC"/>
    <w:rsid w:val="009C59B2"/>
    <w:rsid w:val="009C63D4"/>
    <w:rsid w:val="009C79A6"/>
    <w:rsid w:val="009D02B4"/>
    <w:rsid w:val="009D3954"/>
    <w:rsid w:val="009D449A"/>
    <w:rsid w:val="009D44D7"/>
    <w:rsid w:val="009D5D05"/>
    <w:rsid w:val="009D62F7"/>
    <w:rsid w:val="009D6749"/>
    <w:rsid w:val="009D704F"/>
    <w:rsid w:val="009E10D7"/>
    <w:rsid w:val="009E1177"/>
    <w:rsid w:val="009E14B5"/>
    <w:rsid w:val="009E4702"/>
    <w:rsid w:val="009E6053"/>
    <w:rsid w:val="009E6A38"/>
    <w:rsid w:val="009E7AD2"/>
    <w:rsid w:val="009F27D4"/>
    <w:rsid w:val="009F51EA"/>
    <w:rsid w:val="009F67A7"/>
    <w:rsid w:val="009F7E0E"/>
    <w:rsid w:val="009F7F0B"/>
    <w:rsid w:val="00A012E9"/>
    <w:rsid w:val="00A02807"/>
    <w:rsid w:val="00A0599D"/>
    <w:rsid w:val="00A07494"/>
    <w:rsid w:val="00A07EAE"/>
    <w:rsid w:val="00A10219"/>
    <w:rsid w:val="00A1171D"/>
    <w:rsid w:val="00A11981"/>
    <w:rsid w:val="00A1199E"/>
    <w:rsid w:val="00A131C7"/>
    <w:rsid w:val="00A13CCC"/>
    <w:rsid w:val="00A1457C"/>
    <w:rsid w:val="00A1473F"/>
    <w:rsid w:val="00A156A9"/>
    <w:rsid w:val="00A20D1C"/>
    <w:rsid w:val="00A2111E"/>
    <w:rsid w:val="00A21861"/>
    <w:rsid w:val="00A23FDA"/>
    <w:rsid w:val="00A249CD"/>
    <w:rsid w:val="00A24F10"/>
    <w:rsid w:val="00A2663B"/>
    <w:rsid w:val="00A27E90"/>
    <w:rsid w:val="00A300B5"/>
    <w:rsid w:val="00A3073E"/>
    <w:rsid w:val="00A314B3"/>
    <w:rsid w:val="00A31787"/>
    <w:rsid w:val="00A318F3"/>
    <w:rsid w:val="00A3269C"/>
    <w:rsid w:val="00A3375F"/>
    <w:rsid w:val="00A34625"/>
    <w:rsid w:val="00A36DD9"/>
    <w:rsid w:val="00A37746"/>
    <w:rsid w:val="00A37775"/>
    <w:rsid w:val="00A41392"/>
    <w:rsid w:val="00A42695"/>
    <w:rsid w:val="00A442BC"/>
    <w:rsid w:val="00A449A1"/>
    <w:rsid w:val="00A45319"/>
    <w:rsid w:val="00A45898"/>
    <w:rsid w:val="00A47B22"/>
    <w:rsid w:val="00A50CC3"/>
    <w:rsid w:val="00A50EA9"/>
    <w:rsid w:val="00A5142B"/>
    <w:rsid w:val="00A52B03"/>
    <w:rsid w:val="00A52C3D"/>
    <w:rsid w:val="00A54C7F"/>
    <w:rsid w:val="00A560D8"/>
    <w:rsid w:val="00A5684D"/>
    <w:rsid w:val="00A56893"/>
    <w:rsid w:val="00A56A8D"/>
    <w:rsid w:val="00A5797B"/>
    <w:rsid w:val="00A57CD5"/>
    <w:rsid w:val="00A62150"/>
    <w:rsid w:val="00A638BB"/>
    <w:rsid w:val="00A63E5A"/>
    <w:rsid w:val="00A64811"/>
    <w:rsid w:val="00A64EDB"/>
    <w:rsid w:val="00A65179"/>
    <w:rsid w:val="00A6658E"/>
    <w:rsid w:val="00A67366"/>
    <w:rsid w:val="00A717AF"/>
    <w:rsid w:val="00A7328D"/>
    <w:rsid w:val="00A744D3"/>
    <w:rsid w:val="00A74721"/>
    <w:rsid w:val="00A759F7"/>
    <w:rsid w:val="00A7787F"/>
    <w:rsid w:val="00A77C18"/>
    <w:rsid w:val="00A819BD"/>
    <w:rsid w:val="00A819E7"/>
    <w:rsid w:val="00A83F11"/>
    <w:rsid w:val="00A847DE"/>
    <w:rsid w:val="00A86398"/>
    <w:rsid w:val="00A8688A"/>
    <w:rsid w:val="00A869AA"/>
    <w:rsid w:val="00A86D9D"/>
    <w:rsid w:val="00A87053"/>
    <w:rsid w:val="00A87E4C"/>
    <w:rsid w:val="00A904A8"/>
    <w:rsid w:val="00A9134F"/>
    <w:rsid w:val="00A92F90"/>
    <w:rsid w:val="00A935EA"/>
    <w:rsid w:val="00A93EF6"/>
    <w:rsid w:val="00A95770"/>
    <w:rsid w:val="00A962B0"/>
    <w:rsid w:val="00A96E00"/>
    <w:rsid w:val="00A97325"/>
    <w:rsid w:val="00AA015A"/>
    <w:rsid w:val="00AA0A29"/>
    <w:rsid w:val="00AA0AF2"/>
    <w:rsid w:val="00AA0D3C"/>
    <w:rsid w:val="00AA0EA6"/>
    <w:rsid w:val="00AA1025"/>
    <w:rsid w:val="00AA1073"/>
    <w:rsid w:val="00AA534A"/>
    <w:rsid w:val="00AA6552"/>
    <w:rsid w:val="00AA7497"/>
    <w:rsid w:val="00AB051A"/>
    <w:rsid w:val="00AB1829"/>
    <w:rsid w:val="00AB20DB"/>
    <w:rsid w:val="00AB2D93"/>
    <w:rsid w:val="00AB3148"/>
    <w:rsid w:val="00AB421B"/>
    <w:rsid w:val="00AB6282"/>
    <w:rsid w:val="00AB6F18"/>
    <w:rsid w:val="00AB7581"/>
    <w:rsid w:val="00AC0A0E"/>
    <w:rsid w:val="00AC0A50"/>
    <w:rsid w:val="00AC170A"/>
    <w:rsid w:val="00AC27DB"/>
    <w:rsid w:val="00AC2ECE"/>
    <w:rsid w:val="00AC337F"/>
    <w:rsid w:val="00AC587A"/>
    <w:rsid w:val="00AC737C"/>
    <w:rsid w:val="00AD090A"/>
    <w:rsid w:val="00AD4B94"/>
    <w:rsid w:val="00AD53E9"/>
    <w:rsid w:val="00AD5CA3"/>
    <w:rsid w:val="00AD7F29"/>
    <w:rsid w:val="00AE04C4"/>
    <w:rsid w:val="00AE3240"/>
    <w:rsid w:val="00AE32DF"/>
    <w:rsid w:val="00AE36EA"/>
    <w:rsid w:val="00AE3798"/>
    <w:rsid w:val="00AE4752"/>
    <w:rsid w:val="00AE543C"/>
    <w:rsid w:val="00AE590B"/>
    <w:rsid w:val="00AE5950"/>
    <w:rsid w:val="00AE71C4"/>
    <w:rsid w:val="00AF1572"/>
    <w:rsid w:val="00AF2DEE"/>
    <w:rsid w:val="00AF32D7"/>
    <w:rsid w:val="00AF4473"/>
    <w:rsid w:val="00AF4CF7"/>
    <w:rsid w:val="00AF55FF"/>
    <w:rsid w:val="00AF57D5"/>
    <w:rsid w:val="00AF746D"/>
    <w:rsid w:val="00B04662"/>
    <w:rsid w:val="00B04ED9"/>
    <w:rsid w:val="00B066A3"/>
    <w:rsid w:val="00B06BFA"/>
    <w:rsid w:val="00B070AC"/>
    <w:rsid w:val="00B10AD7"/>
    <w:rsid w:val="00B11ED3"/>
    <w:rsid w:val="00B1278E"/>
    <w:rsid w:val="00B12EBF"/>
    <w:rsid w:val="00B1335E"/>
    <w:rsid w:val="00B1367E"/>
    <w:rsid w:val="00B13FEE"/>
    <w:rsid w:val="00B14BB9"/>
    <w:rsid w:val="00B2083F"/>
    <w:rsid w:val="00B20DB0"/>
    <w:rsid w:val="00B23696"/>
    <w:rsid w:val="00B25E58"/>
    <w:rsid w:val="00B276B4"/>
    <w:rsid w:val="00B27ED9"/>
    <w:rsid w:val="00B305EF"/>
    <w:rsid w:val="00B30B0A"/>
    <w:rsid w:val="00B30D15"/>
    <w:rsid w:val="00B30D6F"/>
    <w:rsid w:val="00B32D8D"/>
    <w:rsid w:val="00B3329A"/>
    <w:rsid w:val="00B3400A"/>
    <w:rsid w:val="00B347A4"/>
    <w:rsid w:val="00B34AF3"/>
    <w:rsid w:val="00B350DC"/>
    <w:rsid w:val="00B370F0"/>
    <w:rsid w:val="00B37D10"/>
    <w:rsid w:val="00B407B9"/>
    <w:rsid w:val="00B4127E"/>
    <w:rsid w:val="00B41B8B"/>
    <w:rsid w:val="00B42AA4"/>
    <w:rsid w:val="00B4477A"/>
    <w:rsid w:val="00B45B9A"/>
    <w:rsid w:val="00B465AA"/>
    <w:rsid w:val="00B47B10"/>
    <w:rsid w:val="00B53AC2"/>
    <w:rsid w:val="00B5419A"/>
    <w:rsid w:val="00B54C6C"/>
    <w:rsid w:val="00B54EBD"/>
    <w:rsid w:val="00B5536F"/>
    <w:rsid w:val="00B563E7"/>
    <w:rsid w:val="00B56E62"/>
    <w:rsid w:val="00B606B3"/>
    <w:rsid w:val="00B634E5"/>
    <w:rsid w:val="00B64468"/>
    <w:rsid w:val="00B6551E"/>
    <w:rsid w:val="00B66A5D"/>
    <w:rsid w:val="00B67F15"/>
    <w:rsid w:val="00B67FA9"/>
    <w:rsid w:val="00B7093A"/>
    <w:rsid w:val="00B714E0"/>
    <w:rsid w:val="00B72BD6"/>
    <w:rsid w:val="00B739C7"/>
    <w:rsid w:val="00B777B2"/>
    <w:rsid w:val="00B80888"/>
    <w:rsid w:val="00B8175E"/>
    <w:rsid w:val="00B81CA9"/>
    <w:rsid w:val="00B83452"/>
    <w:rsid w:val="00B83477"/>
    <w:rsid w:val="00B842F5"/>
    <w:rsid w:val="00B948AC"/>
    <w:rsid w:val="00B9585F"/>
    <w:rsid w:val="00B959F7"/>
    <w:rsid w:val="00B9737D"/>
    <w:rsid w:val="00BA02A0"/>
    <w:rsid w:val="00BA0D1E"/>
    <w:rsid w:val="00BA18CF"/>
    <w:rsid w:val="00BA1DA7"/>
    <w:rsid w:val="00BA3DA2"/>
    <w:rsid w:val="00BA4478"/>
    <w:rsid w:val="00BA487D"/>
    <w:rsid w:val="00BA535B"/>
    <w:rsid w:val="00BB0464"/>
    <w:rsid w:val="00BB235F"/>
    <w:rsid w:val="00BB44F7"/>
    <w:rsid w:val="00BB55F0"/>
    <w:rsid w:val="00BB70AD"/>
    <w:rsid w:val="00BB7428"/>
    <w:rsid w:val="00BC0A94"/>
    <w:rsid w:val="00BC1C41"/>
    <w:rsid w:val="00BC2551"/>
    <w:rsid w:val="00BC277B"/>
    <w:rsid w:val="00BC38BF"/>
    <w:rsid w:val="00BC3A1A"/>
    <w:rsid w:val="00BC4CF1"/>
    <w:rsid w:val="00BC4DD3"/>
    <w:rsid w:val="00BC51C5"/>
    <w:rsid w:val="00BC620B"/>
    <w:rsid w:val="00BC6225"/>
    <w:rsid w:val="00BC6316"/>
    <w:rsid w:val="00BC67A0"/>
    <w:rsid w:val="00BC68D6"/>
    <w:rsid w:val="00BD28A6"/>
    <w:rsid w:val="00BD2A83"/>
    <w:rsid w:val="00BD4DB3"/>
    <w:rsid w:val="00BD67E5"/>
    <w:rsid w:val="00BD79E5"/>
    <w:rsid w:val="00BD7F17"/>
    <w:rsid w:val="00BE120F"/>
    <w:rsid w:val="00BE42C3"/>
    <w:rsid w:val="00BE44A9"/>
    <w:rsid w:val="00BE4C72"/>
    <w:rsid w:val="00BE6744"/>
    <w:rsid w:val="00BE67FC"/>
    <w:rsid w:val="00BE77F8"/>
    <w:rsid w:val="00BE7AE1"/>
    <w:rsid w:val="00BE7C37"/>
    <w:rsid w:val="00BE7D32"/>
    <w:rsid w:val="00BE7D34"/>
    <w:rsid w:val="00BF1FB5"/>
    <w:rsid w:val="00BF231F"/>
    <w:rsid w:val="00BF49CA"/>
    <w:rsid w:val="00C00439"/>
    <w:rsid w:val="00C00B40"/>
    <w:rsid w:val="00C0117E"/>
    <w:rsid w:val="00C0148D"/>
    <w:rsid w:val="00C0295E"/>
    <w:rsid w:val="00C03454"/>
    <w:rsid w:val="00C04064"/>
    <w:rsid w:val="00C044FA"/>
    <w:rsid w:val="00C056F4"/>
    <w:rsid w:val="00C05DEC"/>
    <w:rsid w:val="00C06124"/>
    <w:rsid w:val="00C07543"/>
    <w:rsid w:val="00C0763C"/>
    <w:rsid w:val="00C07B29"/>
    <w:rsid w:val="00C07B56"/>
    <w:rsid w:val="00C07FE5"/>
    <w:rsid w:val="00C1283C"/>
    <w:rsid w:val="00C13564"/>
    <w:rsid w:val="00C15C29"/>
    <w:rsid w:val="00C1730E"/>
    <w:rsid w:val="00C176C4"/>
    <w:rsid w:val="00C1795D"/>
    <w:rsid w:val="00C17F7C"/>
    <w:rsid w:val="00C204EB"/>
    <w:rsid w:val="00C2193F"/>
    <w:rsid w:val="00C21F96"/>
    <w:rsid w:val="00C245A0"/>
    <w:rsid w:val="00C24C88"/>
    <w:rsid w:val="00C25263"/>
    <w:rsid w:val="00C26950"/>
    <w:rsid w:val="00C27E87"/>
    <w:rsid w:val="00C30080"/>
    <w:rsid w:val="00C30E90"/>
    <w:rsid w:val="00C30F1E"/>
    <w:rsid w:val="00C3118E"/>
    <w:rsid w:val="00C329ED"/>
    <w:rsid w:val="00C32E9B"/>
    <w:rsid w:val="00C32FA8"/>
    <w:rsid w:val="00C34018"/>
    <w:rsid w:val="00C346A5"/>
    <w:rsid w:val="00C35E9C"/>
    <w:rsid w:val="00C407FB"/>
    <w:rsid w:val="00C415C1"/>
    <w:rsid w:val="00C41B3E"/>
    <w:rsid w:val="00C41CF3"/>
    <w:rsid w:val="00C4219D"/>
    <w:rsid w:val="00C421BD"/>
    <w:rsid w:val="00C43E31"/>
    <w:rsid w:val="00C462CE"/>
    <w:rsid w:val="00C47E94"/>
    <w:rsid w:val="00C51DAC"/>
    <w:rsid w:val="00C52377"/>
    <w:rsid w:val="00C5522A"/>
    <w:rsid w:val="00C55437"/>
    <w:rsid w:val="00C5589E"/>
    <w:rsid w:val="00C60FEC"/>
    <w:rsid w:val="00C62266"/>
    <w:rsid w:val="00C622BA"/>
    <w:rsid w:val="00C62704"/>
    <w:rsid w:val="00C63F88"/>
    <w:rsid w:val="00C641E5"/>
    <w:rsid w:val="00C66502"/>
    <w:rsid w:val="00C66753"/>
    <w:rsid w:val="00C67137"/>
    <w:rsid w:val="00C67238"/>
    <w:rsid w:val="00C71124"/>
    <w:rsid w:val="00C726D8"/>
    <w:rsid w:val="00C74240"/>
    <w:rsid w:val="00C74567"/>
    <w:rsid w:val="00C7514E"/>
    <w:rsid w:val="00C76569"/>
    <w:rsid w:val="00C76997"/>
    <w:rsid w:val="00C76F4B"/>
    <w:rsid w:val="00C775AD"/>
    <w:rsid w:val="00C779C7"/>
    <w:rsid w:val="00C77EEA"/>
    <w:rsid w:val="00C81B26"/>
    <w:rsid w:val="00C81E1E"/>
    <w:rsid w:val="00C82705"/>
    <w:rsid w:val="00C839C4"/>
    <w:rsid w:val="00C83CD9"/>
    <w:rsid w:val="00C861C6"/>
    <w:rsid w:val="00C86806"/>
    <w:rsid w:val="00C86EE6"/>
    <w:rsid w:val="00C87D97"/>
    <w:rsid w:val="00C90407"/>
    <w:rsid w:val="00C9075E"/>
    <w:rsid w:val="00C919F0"/>
    <w:rsid w:val="00C922A2"/>
    <w:rsid w:val="00C9263E"/>
    <w:rsid w:val="00C92649"/>
    <w:rsid w:val="00C934E9"/>
    <w:rsid w:val="00C97046"/>
    <w:rsid w:val="00CA00F8"/>
    <w:rsid w:val="00CA1D17"/>
    <w:rsid w:val="00CA3A99"/>
    <w:rsid w:val="00CA4161"/>
    <w:rsid w:val="00CA615F"/>
    <w:rsid w:val="00CA6FD8"/>
    <w:rsid w:val="00CA6FF8"/>
    <w:rsid w:val="00CB12DC"/>
    <w:rsid w:val="00CB14DE"/>
    <w:rsid w:val="00CB1AC5"/>
    <w:rsid w:val="00CB21AE"/>
    <w:rsid w:val="00CB2C0A"/>
    <w:rsid w:val="00CB362B"/>
    <w:rsid w:val="00CB398E"/>
    <w:rsid w:val="00CB3AFD"/>
    <w:rsid w:val="00CB3EF7"/>
    <w:rsid w:val="00CB647E"/>
    <w:rsid w:val="00CB71D1"/>
    <w:rsid w:val="00CC0409"/>
    <w:rsid w:val="00CC1993"/>
    <w:rsid w:val="00CC269A"/>
    <w:rsid w:val="00CC5346"/>
    <w:rsid w:val="00CD0F5A"/>
    <w:rsid w:val="00CD12B7"/>
    <w:rsid w:val="00CD1387"/>
    <w:rsid w:val="00CD1B87"/>
    <w:rsid w:val="00CD1FDF"/>
    <w:rsid w:val="00CD6539"/>
    <w:rsid w:val="00CD716B"/>
    <w:rsid w:val="00CD73E0"/>
    <w:rsid w:val="00CD7D62"/>
    <w:rsid w:val="00CE086A"/>
    <w:rsid w:val="00CE0C08"/>
    <w:rsid w:val="00CE1723"/>
    <w:rsid w:val="00CE1889"/>
    <w:rsid w:val="00CE449A"/>
    <w:rsid w:val="00CE47DD"/>
    <w:rsid w:val="00CE4F1D"/>
    <w:rsid w:val="00CE5E50"/>
    <w:rsid w:val="00CE616E"/>
    <w:rsid w:val="00CE7AC5"/>
    <w:rsid w:val="00CF4073"/>
    <w:rsid w:val="00CF7114"/>
    <w:rsid w:val="00CF7774"/>
    <w:rsid w:val="00CF7D4E"/>
    <w:rsid w:val="00D00C06"/>
    <w:rsid w:val="00D0617D"/>
    <w:rsid w:val="00D102DE"/>
    <w:rsid w:val="00D10E8B"/>
    <w:rsid w:val="00D1171D"/>
    <w:rsid w:val="00D12ADC"/>
    <w:rsid w:val="00D2098A"/>
    <w:rsid w:val="00D216EA"/>
    <w:rsid w:val="00D23416"/>
    <w:rsid w:val="00D24C58"/>
    <w:rsid w:val="00D24DA0"/>
    <w:rsid w:val="00D2547C"/>
    <w:rsid w:val="00D2559D"/>
    <w:rsid w:val="00D270D2"/>
    <w:rsid w:val="00D30CC1"/>
    <w:rsid w:val="00D3152B"/>
    <w:rsid w:val="00D35F01"/>
    <w:rsid w:val="00D36F3A"/>
    <w:rsid w:val="00D40521"/>
    <w:rsid w:val="00D42717"/>
    <w:rsid w:val="00D443DC"/>
    <w:rsid w:val="00D44E76"/>
    <w:rsid w:val="00D44EA5"/>
    <w:rsid w:val="00D45855"/>
    <w:rsid w:val="00D46BB5"/>
    <w:rsid w:val="00D50737"/>
    <w:rsid w:val="00D50BB4"/>
    <w:rsid w:val="00D50BFC"/>
    <w:rsid w:val="00D51162"/>
    <w:rsid w:val="00D51F1D"/>
    <w:rsid w:val="00D524CF"/>
    <w:rsid w:val="00D52532"/>
    <w:rsid w:val="00D52BCA"/>
    <w:rsid w:val="00D542FE"/>
    <w:rsid w:val="00D54E33"/>
    <w:rsid w:val="00D5708A"/>
    <w:rsid w:val="00D57351"/>
    <w:rsid w:val="00D6060E"/>
    <w:rsid w:val="00D60699"/>
    <w:rsid w:val="00D60E0C"/>
    <w:rsid w:val="00D62415"/>
    <w:rsid w:val="00D62B93"/>
    <w:rsid w:val="00D636EE"/>
    <w:rsid w:val="00D63E4E"/>
    <w:rsid w:val="00D6507D"/>
    <w:rsid w:val="00D66C98"/>
    <w:rsid w:val="00D67710"/>
    <w:rsid w:val="00D67FA7"/>
    <w:rsid w:val="00D70B65"/>
    <w:rsid w:val="00D71014"/>
    <w:rsid w:val="00D7143D"/>
    <w:rsid w:val="00D722B8"/>
    <w:rsid w:val="00D72442"/>
    <w:rsid w:val="00D75B24"/>
    <w:rsid w:val="00D75CD1"/>
    <w:rsid w:val="00D75D74"/>
    <w:rsid w:val="00D76F8F"/>
    <w:rsid w:val="00D777CE"/>
    <w:rsid w:val="00D778BA"/>
    <w:rsid w:val="00D77B51"/>
    <w:rsid w:val="00D815E5"/>
    <w:rsid w:val="00D82BD8"/>
    <w:rsid w:val="00D82CFB"/>
    <w:rsid w:val="00D83906"/>
    <w:rsid w:val="00D84084"/>
    <w:rsid w:val="00D8442E"/>
    <w:rsid w:val="00D85A03"/>
    <w:rsid w:val="00D86824"/>
    <w:rsid w:val="00D90421"/>
    <w:rsid w:val="00D90AB9"/>
    <w:rsid w:val="00D90D13"/>
    <w:rsid w:val="00D91DB1"/>
    <w:rsid w:val="00D92D48"/>
    <w:rsid w:val="00D93C9F"/>
    <w:rsid w:val="00D969BC"/>
    <w:rsid w:val="00D977DE"/>
    <w:rsid w:val="00DA0B5D"/>
    <w:rsid w:val="00DA14A8"/>
    <w:rsid w:val="00DA1569"/>
    <w:rsid w:val="00DA1C71"/>
    <w:rsid w:val="00DA425C"/>
    <w:rsid w:val="00DA595F"/>
    <w:rsid w:val="00DA65AF"/>
    <w:rsid w:val="00DA7E00"/>
    <w:rsid w:val="00DB0967"/>
    <w:rsid w:val="00DB0C06"/>
    <w:rsid w:val="00DB1281"/>
    <w:rsid w:val="00DB1770"/>
    <w:rsid w:val="00DB1C29"/>
    <w:rsid w:val="00DB1FFB"/>
    <w:rsid w:val="00DB37A6"/>
    <w:rsid w:val="00DB395E"/>
    <w:rsid w:val="00DB63C8"/>
    <w:rsid w:val="00DB6F62"/>
    <w:rsid w:val="00DB76BD"/>
    <w:rsid w:val="00DB79C1"/>
    <w:rsid w:val="00DC14D1"/>
    <w:rsid w:val="00DC4121"/>
    <w:rsid w:val="00DC56CF"/>
    <w:rsid w:val="00DC57FE"/>
    <w:rsid w:val="00DC6D3F"/>
    <w:rsid w:val="00DC6D9E"/>
    <w:rsid w:val="00DC7875"/>
    <w:rsid w:val="00DD1340"/>
    <w:rsid w:val="00DD48CC"/>
    <w:rsid w:val="00DD7E53"/>
    <w:rsid w:val="00DE0DE0"/>
    <w:rsid w:val="00DE34E1"/>
    <w:rsid w:val="00DE422E"/>
    <w:rsid w:val="00DE4599"/>
    <w:rsid w:val="00DE610C"/>
    <w:rsid w:val="00DF0066"/>
    <w:rsid w:val="00DF14BF"/>
    <w:rsid w:val="00DF1F83"/>
    <w:rsid w:val="00DF3B73"/>
    <w:rsid w:val="00DF3C8C"/>
    <w:rsid w:val="00DF401D"/>
    <w:rsid w:val="00DF52B7"/>
    <w:rsid w:val="00E0158F"/>
    <w:rsid w:val="00E01E90"/>
    <w:rsid w:val="00E0422F"/>
    <w:rsid w:val="00E057F7"/>
    <w:rsid w:val="00E103C7"/>
    <w:rsid w:val="00E10830"/>
    <w:rsid w:val="00E11ECF"/>
    <w:rsid w:val="00E13E5D"/>
    <w:rsid w:val="00E141F9"/>
    <w:rsid w:val="00E150AE"/>
    <w:rsid w:val="00E16836"/>
    <w:rsid w:val="00E16C6E"/>
    <w:rsid w:val="00E17028"/>
    <w:rsid w:val="00E203F7"/>
    <w:rsid w:val="00E214D0"/>
    <w:rsid w:val="00E246F8"/>
    <w:rsid w:val="00E2549B"/>
    <w:rsid w:val="00E254EC"/>
    <w:rsid w:val="00E2678C"/>
    <w:rsid w:val="00E26AC3"/>
    <w:rsid w:val="00E314CF"/>
    <w:rsid w:val="00E31AB8"/>
    <w:rsid w:val="00E32BA9"/>
    <w:rsid w:val="00E32D3A"/>
    <w:rsid w:val="00E330DA"/>
    <w:rsid w:val="00E3609A"/>
    <w:rsid w:val="00E360E4"/>
    <w:rsid w:val="00E37283"/>
    <w:rsid w:val="00E37800"/>
    <w:rsid w:val="00E379D3"/>
    <w:rsid w:val="00E426BA"/>
    <w:rsid w:val="00E4293A"/>
    <w:rsid w:val="00E4314F"/>
    <w:rsid w:val="00E4381D"/>
    <w:rsid w:val="00E45A8F"/>
    <w:rsid w:val="00E465ED"/>
    <w:rsid w:val="00E52016"/>
    <w:rsid w:val="00E52F51"/>
    <w:rsid w:val="00E56D2C"/>
    <w:rsid w:val="00E57062"/>
    <w:rsid w:val="00E57EC8"/>
    <w:rsid w:val="00E60720"/>
    <w:rsid w:val="00E60C62"/>
    <w:rsid w:val="00E62933"/>
    <w:rsid w:val="00E63194"/>
    <w:rsid w:val="00E63436"/>
    <w:rsid w:val="00E63DCF"/>
    <w:rsid w:val="00E64286"/>
    <w:rsid w:val="00E6599B"/>
    <w:rsid w:val="00E6745A"/>
    <w:rsid w:val="00E71361"/>
    <w:rsid w:val="00E719A4"/>
    <w:rsid w:val="00E71C21"/>
    <w:rsid w:val="00E72281"/>
    <w:rsid w:val="00E726BE"/>
    <w:rsid w:val="00E727E7"/>
    <w:rsid w:val="00E730F3"/>
    <w:rsid w:val="00E74BEF"/>
    <w:rsid w:val="00E74D1C"/>
    <w:rsid w:val="00E75267"/>
    <w:rsid w:val="00E76756"/>
    <w:rsid w:val="00E83784"/>
    <w:rsid w:val="00E838B9"/>
    <w:rsid w:val="00E85304"/>
    <w:rsid w:val="00E86F68"/>
    <w:rsid w:val="00E87260"/>
    <w:rsid w:val="00E90189"/>
    <w:rsid w:val="00E90219"/>
    <w:rsid w:val="00E90518"/>
    <w:rsid w:val="00E9083E"/>
    <w:rsid w:val="00E936D6"/>
    <w:rsid w:val="00E95A0C"/>
    <w:rsid w:val="00E95D78"/>
    <w:rsid w:val="00E95E95"/>
    <w:rsid w:val="00E96AED"/>
    <w:rsid w:val="00E97124"/>
    <w:rsid w:val="00E97D91"/>
    <w:rsid w:val="00EA0183"/>
    <w:rsid w:val="00EA1153"/>
    <w:rsid w:val="00EA2627"/>
    <w:rsid w:val="00EA27D9"/>
    <w:rsid w:val="00EA43C9"/>
    <w:rsid w:val="00EA61E1"/>
    <w:rsid w:val="00EA7BFE"/>
    <w:rsid w:val="00EB0C41"/>
    <w:rsid w:val="00EB2249"/>
    <w:rsid w:val="00EB5FCE"/>
    <w:rsid w:val="00EC0B0F"/>
    <w:rsid w:val="00EC209E"/>
    <w:rsid w:val="00EC2AA1"/>
    <w:rsid w:val="00EC2E94"/>
    <w:rsid w:val="00EC53B4"/>
    <w:rsid w:val="00EC547E"/>
    <w:rsid w:val="00EC5DE7"/>
    <w:rsid w:val="00EC6468"/>
    <w:rsid w:val="00EC66E4"/>
    <w:rsid w:val="00EC733B"/>
    <w:rsid w:val="00ED1535"/>
    <w:rsid w:val="00ED258B"/>
    <w:rsid w:val="00ED33E2"/>
    <w:rsid w:val="00ED46C6"/>
    <w:rsid w:val="00ED705E"/>
    <w:rsid w:val="00ED74AA"/>
    <w:rsid w:val="00ED7F05"/>
    <w:rsid w:val="00EE28FA"/>
    <w:rsid w:val="00EE2EAE"/>
    <w:rsid w:val="00EE3F0D"/>
    <w:rsid w:val="00EE453D"/>
    <w:rsid w:val="00EE484D"/>
    <w:rsid w:val="00EE54F3"/>
    <w:rsid w:val="00EE5AC8"/>
    <w:rsid w:val="00EE6AC7"/>
    <w:rsid w:val="00EF0481"/>
    <w:rsid w:val="00EF1737"/>
    <w:rsid w:val="00EF27FF"/>
    <w:rsid w:val="00EF3A97"/>
    <w:rsid w:val="00EF46F8"/>
    <w:rsid w:val="00EF6071"/>
    <w:rsid w:val="00EF74CB"/>
    <w:rsid w:val="00EF765C"/>
    <w:rsid w:val="00F009A2"/>
    <w:rsid w:val="00F00ED5"/>
    <w:rsid w:val="00F02255"/>
    <w:rsid w:val="00F02F9F"/>
    <w:rsid w:val="00F036D9"/>
    <w:rsid w:val="00F03EB5"/>
    <w:rsid w:val="00F05553"/>
    <w:rsid w:val="00F10159"/>
    <w:rsid w:val="00F14BF2"/>
    <w:rsid w:val="00F15CFC"/>
    <w:rsid w:val="00F15E6A"/>
    <w:rsid w:val="00F16D8A"/>
    <w:rsid w:val="00F21214"/>
    <w:rsid w:val="00F227B8"/>
    <w:rsid w:val="00F23E5D"/>
    <w:rsid w:val="00F240DF"/>
    <w:rsid w:val="00F25D94"/>
    <w:rsid w:val="00F25E8D"/>
    <w:rsid w:val="00F3070B"/>
    <w:rsid w:val="00F32A5F"/>
    <w:rsid w:val="00F32C00"/>
    <w:rsid w:val="00F34035"/>
    <w:rsid w:val="00F34B49"/>
    <w:rsid w:val="00F35107"/>
    <w:rsid w:val="00F352CB"/>
    <w:rsid w:val="00F36490"/>
    <w:rsid w:val="00F36CDB"/>
    <w:rsid w:val="00F37282"/>
    <w:rsid w:val="00F37BBD"/>
    <w:rsid w:val="00F415F9"/>
    <w:rsid w:val="00F42DB1"/>
    <w:rsid w:val="00F42E17"/>
    <w:rsid w:val="00F449BF"/>
    <w:rsid w:val="00F45D49"/>
    <w:rsid w:val="00F4731D"/>
    <w:rsid w:val="00F475A4"/>
    <w:rsid w:val="00F512F3"/>
    <w:rsid w:val="00F51ADD"/>
    <w:rsid w:val="00F52F0A"/>
    <w:rsid w:val="00F534AE"/>
    <w:rsid w:val="00F5379E"/>
    <w:rsid w:val="00F548ED"/>
    <w:rsid w:val="00F57410"/>
    <w:rsid w:val="00F61142"/>
    <w:rsid w:val="00F61BEB"/>
    <w:rsid w:val="00F61F66"/>
    <w:rsid w:val="00F62D2F"/>
    <w:rsid w:val="00F65E9D"/>
    <w:rsid w:val="00F677CB"/>
    <w:rsid w:val="00F70A92"/>
    <w:rsid w:val="00F70C37"/>
    <w:rsid w:val="00F7184F"/>
    <w:rsid w:val="00F71E8C"/>
    <w:rsid w:val="00F724E4"/>
    <w:rsid w:val="00F74002"/>
    <w:rsid w:val="00F7601A"/>
    <w:rsid w:val="00F81C0B"/>
    <w:rsid w:val="00F82581"/>
    <w:rsid w:val="00F83AC7"/>
    <w:rsid w:val="00F84D9D"/>
    <w:rsid w:val="00F855BC"/>
    <w:rsid w:val="00F863A8"/>
    <w:rsid w:val="00F86978"/>
    <w:rsid w:val="00F874B4"/>
    <w:rsid w:val="00F87F24"/>
    <w:rsid w:val="00F9071E"/>
    <w:rsid w:val="00F907E9"/>
    <w:rsid w:val="00F91B00"/>
    <w:rsid w:val="00F9230F"/>
    <w:rsid w:val="00F9234F"/>
    <w:rsid w:val="00F9358F"/>
    <w:rsid w:val="00F93C61"/>
    <w:rsid w:val="00F940A8"/>
    <w:rsid w:val="00F9524F"/>
    <w:rsid w:val="00F95581"/>
    <w:rsid w:val="00F95F42"/>
    <w:rsid w:val="00FA03A6"/>
    <w:rsid w:val="00FA1494"/>
    <w:rsid w:val="00FA16E9"/>
    <w:rsid w:val="00FA2226"/>
    <w:rsid w:val="00FA3192"/>
    <w:rsid w:val="00FA34A3"/>
    <w:rsid w:val="00FA48A3"/>
    <w:rsid w:val="00FB267F"/>
    <w:rsid w:val="00FB49A4"/>
    <w:rsid w:val="00FB7E6F"/>
    <w:rsid w:val="00FC2455"/>
    <w:rsid w:val="00FC2E7C"/>
    <w:rsid w:val="00FC3143"/>
    <w:rsid w:val="00FC65D2"/>
    <w:rsid w:val="00FC74B9"/>
    <w:rsid w:val="00FC7D1E"/>
    <w:rsid w:val="00FD1B55"/>
    <w:rsid w:val="00FD1BD0"/>
    <w:rsid w:val="00FD5D38"/>
    <w:rsid w:val="00FD6462"/>
    <w:rsid w:val="00FD7AC3"/>
    <w:rsid w:val="00FE0E5C"/>
    <w:rsid w:val="00FE1EA7"/>
    <w:rsid w:val="00FE28BE"/>
    <w:rsid w:val="00FE313E"/>
    <w:rsid w:val="00FE3CB0"/>
    <w:rsid w:val="00FE42B4"/>
    <w:rsid w:val="00FE5264"/>
    <w:rsid w:val="00FE5D66"/>
    <w:rsid w:val="00FF0398"/>
    <w:rsid w:val="00FF0633"/>
    <w:rsid w:val="00FF41F0"/>
    <w:rsid w:val="00FF44EF"/>
    <w:rsid w:val="00FF6399"/>
    <w:rsid w:val="00FF6B64"/>
    <w:rsid w:val="00FF7C03"/>
  </w:rsids>
  <m:mathPr>
    <m:mathFont m:val="Cambria Math"/>
    <m:brkBin m:val="before"/>
    <m:brkBinSub m:val="--"/>
    <m:smallFrac m:val="0"/>
    <m:dispDef/>
    <m:lMargin m:val="0"/>
    <m:rMargin m:val="0"/>
    <m:defJc m:val="centerGroup"/>
    <m:wrapIndent m:val="1440"/>
    <m:intLim m:val="subSup"/>
    <m:naryLim m:val="undOvr"/>
  </m:mathPr>
  <w:themeFontLang w:val="en-ZW"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BD855D"/>
  <w15:docId w15:val="{885210BA-632F-472E-8A5A-087005AA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W"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0B"/>
    <w:pPr>
      <w:spacing w:after="200" w:line="276" w:lineRule="auto"/>
    </w:pPr>
    <w:rPr>
      <w:sz w:val="22"/>
      <w:szCs w:val="22"/>
      <w:lang w:val="en-US"/>
    </w:rPr>
  </w:style>
  <w:style w:type="paragraph" w:styleId="Heading1">
    <w:name w:val="heading 1"/>
    <w:basedOn w:val="Normal"/>
    <w:next w:val="Normal"/>
    <w:link w:val="Heading1Char"/>
    <w:uiPriority w:val="9"/>
    <w:qFormat/>
    <w:rsid w:val="00152D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66A8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152D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52DC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52DCA"/>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152DC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66A89"/>
    <w:rPr>
      <w:rFonts w:ascii="Cambria" w:eastAsia="Times New Roman" w:hAnsi="Cambria" w:cs="Times New Roman"/>
      <w:b/>
      <w:bCs/>
      <w:color w:val="4F81BD"/>
      <w:sz w:val="26"/>
      <w:szCs w:val="26"/>
    </w:rPr>
  </w:style>
  <w:style w:type="paragraph" w:styleId="Footer">
    <w:name w:val="footer"/>
    <w:basedOn w:val="Normal"/>
    <w:link w:val="FooterChar"/>
    <w:uiPriority w:val="99"/>
    <w:unhideWhenUsed/>
    <w:rsid w:val="00366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A89"/>
  </w:style>
  <w:style w:type="paragraph" w:styleId="Title">
    <w:name w:val="Title"/>
    <w:basedOn w:val="Normal"/>
    <w:next w:val="Normal"/>
    <w:link w:val="TitleChar"/>
    <w:uiPriority w:val="10"/>
    <w:qFormat/>
    <w:rsid w:val="00366A89"/>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366A89"/>
    <w:rPr>
      <w:rFonts w:ascii="Cambria" w:eastAsia="Times New Roman" w:hAnsi="Cambria" w:cs="Times New Roman"/>
      <w:color w:val="17365D"/>
      <w:spacing w:val="5"/>
      <w:kern w:val="28"/>
      <w:sz w:val="52"/>
      <w:szCs w:val="52"/>
    </w:rPr>
  </w:style>
  <w:style w:type="character" w:styleId="PageNumber">
    <w:name w:val="page number"/>
    <w:basedOn w:val="DefaultParagraphFont"/>
    <w:rsid w:val="00366A89"/>
  </w:style>
  <w:style w:type="paragraph" w:styleId="BalloonText">
    <w:name w:val="Balloon Text"/>
    <w:basedOn w:val="Normal"/>
    <w:link w:val="BalloonTextChar"/>
    <w:uiPriority w:val="99"/>
    <w:semiHidden/>
    <w:unhideWhenUsed/>
    <w:rsid w:val="00366A8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6A89"/>
    <w:rPr>
      <w:rFonts w:ascii="Tahoma" w:hAnsi="Tahoma" w:cs="Tahoma"/>
      <w:sz w:val="16"/>
      <w:szCs w:val="16"/>
    </w:rPr>
  </w:style>
  <w:style w:type="paragraph" w:styleId="Header">
    <w:name w:val="header"/>
    <w:basedOn w:val="Normal"/>
    <w:link w:val="HeaderChar"/>
    <w:uiPriority w:val="99"/>
    <w:unhideWhenUsed/>
    <w:rsid w:val="00CF7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D4E"/>
  </w:style>
  <w:style w:type="paragraph" w:styleId="ListParagraph">
    <w:name w:val="List Paragraph"/>
    <w:basedOn w:val="Normal"/>
    <w:uiPriority w:val="34"/>
    <w:qFormat/>
    <w:rsid w:val="004936D3"/>
    <w:pPr>
      <w:ind w:left="720"/>
      <w:contextualSpacing/>
    </w:pPr>
  </w:style>
  <w:style w:type="character" w:styleId="CommentReference">
    <w:name w:val="annotation reference"/>
    <w:uiPriority w:val="99"/>
    <w:semiHidden/>
    <w:unhideWhenUsed/>
    <w:rsid w:val="00470CB6"/>
    <w:rPr>
      <w:sz w:val="16"/>
      <w:szCs w:val="16"/>
    </w:rPr>
  </w:style>
  <w:style w:type="paragraph" w:styleId="CommentText">
    <w:name w:val="annotation text"/>
    <w:basedOn w:val="Normal"/>
    <w:link w:val="CommentTextChar"/>
    <w:uiPriority w:val="99"/>
    <w:semiHidden/>
    <w:unhideWhenUsed/>
    <w:rsid w:val="00470CB6"/>
    <w:rPr>
      <w:sz w:val="20"/>
      <w:szCs w:val="20"/>
    </w:rPr>
  </w:style>
  <w:style w:type="character" w:customStyle="1" w:styleId="CommentTextChar">
    <w:name w:val="Comment Text Char"/>
    <w:link w:val="CommentText"/>
    <w:uiPriority w:val="99"/>
    <w:semiHidden/>
    <w:rsid w:val="00470CB6"/>
    <w:rPr>
      <w:lang w:val="en-US" w:eastAsia="en-US"/>
    </w:rPr>
  </w:style>
  <w:style w:type="paragraph" w:styleId="CommentSubject">
    <w:name w:val="annotation subject"/>
    <w:basedOn w:val="CommentText"/>
    <w:next w:val="CommentText"/>
    <w:link w:val="CommentSubjectChar"/>
    <w:uiPriority w:val="99"/>
    <w:semiHidden/>
    <w:unhideWhenUsed/>
    <w:rsid w:val="00470CB6"/>
    <w:rPr>
      <w:b/>
      <w:bCs/>
    </w:rPr>
  </w:style>
  <w:style w:type="character" w:customStyle="1" w:styleId="CommentSubjectChar">
    <w:name w:val="Comment Subject Char"/>
    <w:link w:val="CommentSubject"/>
    <w:uiPriority w:val="99"/>
    <w:semiHidden/>
    <w:rsid w:val="00470CB6"/>
    <w:rPr>
      <w:b/>
      <w:bCs/>
      <w:lang w:val="en-US" w:eastAsia="en-US"/>
    </w:rPr>
  </w:style>
  <w:style w:type="paragraph" w:styleId="BodyTextIndent">
    <w:name w:val="Body Text Indent"/>
    <w:basedOn w:val="Normal"/>
    <w:link w:val="BodyTextIndentChar"/>
    <w:rsid w:val="00955A42"/>
    <w:pPr>
      <w:spacing w:after="0" w:line="240" w:lineRule="auto"/>
      <w:ind w:firstLine="720"/>
    </w:pPr>
    <w:rPr>
      <w:rFonts w:ascii="Times New Roman" w:eastAsia="Times New Roman" w:hAnsi="Times New Roman"/>
      <w:sz w:val="24"/>
      <w:szCs w:val="24"/>
      <w:lang w:val="en-GB" w:eastAsia="zh-CN"/>
    </w:rPr>
  </w:style>
  <w:style w:type="character" w:customStyle="1" w:styleId="BodyTextIndentChar">
    <w:name w:val="Body Text Indent Char"/>
    <w:link w:val="BodyTextIndent"/>
    <w:rsid w:val="00955A42"/>
    <w:rPr>
      <w:rFonts w:ascii="Times New Roman" w:eastAsia="Times New Roman" w:hAnsi="Times New Roman"/>
      <w:sz w:val="24"/>
      <w:szCs w:val="24"/>
      <w:lang w:val="en-GB" w:eastAsia="zh-CN"/>
    </w:rPr>
  </w:style>
  <w:style w:type="paragraph" w:customStyle="1" w:styleId="WHO">
    <w:name w:val="WHO"/>
    <w:basedOn w:val="Normal"/>
    <w:rsid w:val="00955A42"/>
    <w:pPr>
      <w:spacing w:after="0" w:line="240" w:lineRule="auto"/>
    </w:pPr>
    <w:rPr>
      <w:rFonts w:ascii="Times New Roman" w:eastAsia="Times New Roman" w:hAnsi="Times New Roman"/>
      <w:sz w:val="24"/>
      <w:szCs w:val="24"/>
      <w:lang w:val="en-GB" w:eastAsia="zh-CN"/>
    </w:rPr>
  </w:style>
  <w:style w:type="paragraph" w:customStyle="1" w:styleId="Itemheading">
    <w:name w:val="Itemheading"/>
    <w:basedOn w:val="Normal"/>
    <w:rsid w:val="00955A42"/>
    <w:pPr>
      <w:keepNext/>
      <w:tabs>
        <w:tab w:val="left" w:pos="709"/>
        <w:tab w:val="left" w:pos="1134"/>
        <w:tab w:val="left" w:pos="2835"/>
      </w:tabs>
      <w:spacing w:before="120" w:after="60" w:line="240" w:lineRule="auto"/>
      <w:ind w:left="709" w:hanging="709"/>
    </w:pPr>
    <w:rPr>
      <w:rFonts w:ascii="Times New Roman" w:eastAsia="Times New Roman" w:hAnsi="Times New Roman"/>
      <w:sz w:val="24"/>
      <w:szCs w:val="24"/>
      <w:u w:val="single"/>
      <w:lang w:val="en-GB" w:eastAsia="zh-CN"/>
    </w:rPr>
  </w:style>
  <w:style w:type="paragraph" w:customStyle="1" w:styleId="txtappl">
    <w:name w:val="txtappl"/>
    <w:basedOn w:val="Normal"/>
    <w:rsid w:val="00955A42"/>
    <w:pPr>
      <w:keepNext/>
      <w:spacing w:after="0" w:line="240" w:lineRule="auto"/>
      <w:ind w:left="709"/>
    </w:pPr>
    <w:rPr>
      <w:rFonts w:ascii="Times New Roman" w:eastAsia="Times New Roman" w:hAnsi="Times New Roman"/>
      <w:sz w:val="24"/>
      <w:szCs w:val="24"/>
      <w:lang w:val="en-GB" w:eastAsia="zh-CN"/>
    </w:rPr>
  </w:style>
  <w:style w:type="table" w:styleId="TableGrid">
    <w:name w:val="Table Grid"/>
    <w:basedOn w:val="TableNormal"/>
    <w:rsid w:val="00955A42"/>
    <w:rPr>
      <w:rFonts w:ascii="Times New Roman" w:eastAsia="Times New Roman" w:hAnsi="Times New Roman"/>
      <w:lang w:eastAsia="en-Z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55A42"/>
    <w:pPr>
      <w:spacing w:before="100" w:beforeAutospacing="1" w:after="100" w:afterAutospacing="1" w:line="240" w:lineRule="auto"/>
    </w:pPr>
    <w:rPr>
      <w:rFonts w:ascii="Times New Roman" w:eastAsia="Times New Roman" w:hAnsi="Times New Roman"/>
      <w:sz w:val="24"/>
      <w:szCs w:val="24"/>
    </w:rPr>
  </w:style>
  <w:style w:type="paragraph" w:styleId="Caption">
    <w:name w:val="caption"/>
    <w:basedOn w:val="Normal"/>
    <w:next w:val="Normal"/>
    <w:unhideWhenUsed/>
    <w:qFormat/>
    <w:rsid w:val="00E465ED"/>
    <w:rPr>
      <w:b/>
      <w:bCs/>
      <w:sz w:val="20"/>
      <w:szCs w:val="20"/>
    </w:rPr>
  </w:style>
  <w:style w:type="paragraph" w:styleId="NoSpacing">
    <w:name w:val="No Spacing"/>
    <w:uiPriority w:val="1"/>
    <w:qFormat/>
    <w:rsid w:val="000767E7"/>
    <w:rPr>
      <w:sz w:val="22"/>
      <w:szCs w:val="22"/>
    </w:rPr>
  </w:style>
  <w:style w:type="character" w:styleId="Hyperlink">
    <w:name w:val="Hyperlink"/>
    <w:basedOn w:val="DefaultParagraphFont"/>
    <w:uiPriority w:val="99"/>
    <w:unhideWhenUsed/>
    <w:rsid w:val="003E0908"/>
    <w:rPr>
      <w:color w:val="0000FF" w:themeColor="hyperlink"/>
      <w:u w:val="single"/>
    </w:rPr>
  </w:style>
  <w:style w:type="paragraph" w:customStyle="1" w:styleId="Default">
    <w:name w:val="Default"/>
    <w:rsid w:val="00333730"/>
    <w:pPr>
      <w:autoSpaceDE w:val="0"/>
      <w:autoSpaceDN w:val="0"/>
      <w:adjustRightInd w:val="0"/>
    </w:pPr>
    <w:rPr>
      <w:rFonts w:ascii="Century Schoolbook" w:hAnsi="Century Schoolbook" w:cs="Century Schoolbook"/>
      <w:color w:val="000000"/>
      <w:sz w:val="24"/>
      <w:szCs w:val="24"/>
      <w:lang w:val="en-US"/>
    </w:rPr>
  </w:style>
  <w:style w:type="table" w:customStyle="1" w:styleId="TableGrid1">
    <w:name w:val="Table Grid1"/>
    <w:basedOn w:val="TableNormal"/>
    <w:next w:val="TableGrid"/>
    <w:uiPriority w:val="39"/>
    <w:rsid w:val="002058F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2DCA"/>
    <w:rPr>
      <w:rFonts w:asciiTheme="majorHAnsi" w:eastAsiaTheme="majorEastAsia" w:hAnsiTheme="majorHAnsi" w:cstheme="majorBidi"/>
      <w:color w:val="365F91" w:themeColor="accent1" w:themeShade="BF"/>
      <w:sz w:val="32"/>
      <w:szCs w:val="32"/>
      <w:lang w:val="en-US"/>
    </w:rPr>
  </w:style>
  <w:style w:type="character" w:customStyle="1" w:styleId="Heading3Char">
    <w:name w:val="Heading 3 Char"/>
    <w:basedOn w:val="DefaultParagraphFont"/>
    <w:link w:val="Heading3"/>
    <w:uiPriority w:val="9"/>
    <w:rsid w:val="00152DCA"/>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152DCA"/>
    <w:rPr>
      <w:rFonts w:asciiTheme="majorHAnsi" w:eastAsiaTheme="majorEastAsia" w:hAnsiTheme="majorHAnsi" w:cstheme="majorBidi"/>
      <w:i/>
      <w:iCs/>
      <w:color w:val="365F91" w:themeColor="accent1" w:themeShade="BF"/>
      <w:sz w:val="22"/>
      <w:szCs w:val="22"/>
      <w:lang w:val="en-US"/>
    </w:rPr>
  </w:style>
  <w:style w:type="character" w:customStyle="1" w:styleId="Heading5Char">
    <w:name w:val="Heading 5 Char"/>
    <w:basedOn w:val="DefaultParagraphFont"/>
    <w:link w:val="Heading5"/>
    <w:uiPriority w:val="9"/>
    <w:rsid w:val="00152DCA"/>
    <w:rPr>
      <w:rFonts w:asciiTheme="majorHAnsi" w:eastAsiaTheme="majorEastAsia" w:hAnsiTheme="majorHAnsi" w:cstheme="majorBidi"/>
      <w:color w:val="365F91" w:themeColor="accent1" w:themeShade="BF"/>
      <w:sz w:val="22"/>
      <w:szCs w:val="22"/>
      <w:lang w:val="en-US"/>
    </w:rPr>
  </w:style>
  <w:style w:type="character" w:customStyle="1" w:styleId="Heading6Char">
    <w:name w:val="Heading 6 Char"/>
    <w:basedOn w:val="DefaultParagraphFont"/>
    <w:link w:val="Heading6"/>
    <w:uiPriority w:val="9"/>
    <w:rsid w:val="00152DCA"/>
    <w:rPr>
      <w:rFonts w:asciiTheme="majorHAnsi" w:eastAsiaTheme="majorEastAsia" w:hAnsiTheme="majorHAnsi" w:cstheme="majorBidi"/>
      <w:color w:val="243F60" w:themeColor="accent1" w:themeShade="7F"/>
      <w:sz w:val="22"/>
      <w:szCs w:val="22"/>
      <w:lang w:val="en-US"/>
    </w:rPr>
  </w:style>
  <w:style w:type="character" w:customStyle="1" w:styleId="hvr">
    <w:name w:val="hvr"/>
    <w:basedOn w:val="DefaultParagraphFont"/>
    <w:rsid w:val="00A3375F"/>
  </w:style>
  <w:style w:type="character" w:styleId="UnresolvedMention">
    <w:name w:val="Unresolved Mention"/>
    <w:basedOn w:val="DefaultParagraphFont"/>
    <w:uiPriority w:val="99"/>
    <w:semiHidden/>
    <w:unhideWhenUsed/>
    <w:rsid w:val="00A819E7"/>
    <w:rPr>
      <w:color w:val="605E5C"/>
      <w:shd w:val="clear" w:color="auto" w:fill="E1DFDD"/>
    </w:rPr>
  </w:style>
  <w:style w:type="character" w:styleId="FollowedHyperlink">
    <w:name w:val="FollowedHyperlink"/>
    <w:basedOn w:val="DefaultParagraphFont"/>
    <w:uiPriority w:val="99"/>
    <w:semiHidden/>
    <w:unhideWhenUsed/>
    <w:rsid w:val="00512A20"/>
    <w:rPr>
      <w:color w:val="800080" w:themeColor="followedHyperlink"/>
      <w:u w:val="single"/>
    </w:rPr>
  </w:style>
  <w:style w:type="table" w:customStyle="1" w:styleId="TableGrid2">
    <w:name w:val="Table Grid2"/>
    <w:basedOn w:val="TableNormal"/>
    <w:next w:val="TableGrid"/>
    <w:uiPriority w:val="39"/>
    <w:rsid w:val="00C63F88"/>
    <w:rPr>
      <w:rFonts w:ascii="Times New Roman" w:eastAsia="Times New Roman" w:hAnsi="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12326"/>
    <w:rPr>
      <w:rFonts w:ascii="Times New Roman" w:eastAsia="Times New Roman" w:hAnsi="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B10AD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AgencyChar">
    <w:name w:val="Body text (Agency) Char"/>
    <w:link w:val="BodytextAgency"/>
    <w:qFormat/>
    <w:locked/>
    <w:rsid w:val="00C934E9"/>
    <w:rPr>
      <w:rFonts w:ascii="Verdana" w:eastAsia="Verdana" w:hAnsi="Verdana" w:cs="Verdana"/>
      <w:sz w:val="18"/>
      <w:szCs w:val="18"/>
    </w:rPr>
  </w:style>
  <w:style w:type="paragraph" w:customStyle="1" w:styleId="BodytextAgency">
    <w:name w:val="Body text (Agency)"/>
    <w:basedOn w:val="Normal"/>
    <w:link w:val="BodytextAgencyChar"/>
    <w:qFormat/>
    <w:rsid w:val="00C934E9"/>
    <w:pPr>
      <w:spacing w:after="140" w:line="280" w:lineRule="atLeast"/>
    </w:pPr>
    <w:rPr>
      <w:rFonts w:ascii="Verdana" w:eastAsia="Verdana" w:hAnsi="Verdana" w:cs="Verdana"/>
      <w:sz w:val="18"/>
      <w:szCs w:val="18"/>
      <w:lang w:val="en-ZW"/>
    </w:rPr>
  </w:style>
  <w:style w:type="character" w:customStyle="1" w:styleId="DraftingNotesAgencyChar">
    <w:name w:val="Drafting Notes (Agency) Char"/>
    <w:link w:val="DraftingNotesAgency"/>
    <w:uiPriority w:val="99"/>
    <w:locked/>
    <w:rsid w:val="00C934E9"/>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uiPriority w:val="99"/>
    <w:qFormat/>
    <w:rsid w:val="00C934E9"/>
    <w:pPr>
      <w:spacing w:after="140" w:line="280" w:lineRule="atLeast"/>
    </w:pPr>
    <w:rPr>
      <w:rFonts w:ascii="Courier New" w:eastAsia="Verdana" w:hAnsi="Courier New" w:cs="Courier New"/>
      <w:i/>
      <w:color w:val="339966"/>
      <w:szCs w:val="18"/>
      <w:lang w:val="en-ZW"/>
    </w:rPr>
  </w:style>
  <w:style w:type="character" w:customStyle="1" w:styleId="Heading1AgencyChar">
    <w:name w:val="Heading 1 (Agency) Char"/>
    <w:link w:val="Heading1Agency"/>
    <w:locked/>
    <w:rsid w:val="00C934E9"/>
    <w:rPr>
      <w:rFonts w:ascii="Verdana" w:eastAsia="Verdana" w:hAnsi="Verdana" w:cs="Arial"/>
      <w:b/>
      <w:bCs/>
      <w:kern w:val="32"/>
      <w:sz w:val="27"/>
      <w:szCs w:val="27"/>
    </w:rPr>
  </w:style>
  <w:style w:type="paragraph" w:customStyle="1" w:styleId="Heading1Agency">
    <w:name w:val="Heading 1 (Agency)"/>
    <w:basedOn w:val="Normal"/>
    <w:next w:val="BodytextAgency"/>
    <w:link w:val="Heading1AgencyChar"/>
    <w:qFormat/>
    <w:rsid w:val="00C934E9"/>
    <w:pPr>
      <w:keepNext/>
      <w:numPr>
        <w:numId w:val="52"/>
      </w:numPr>
      <w:spacing w:before="280" w:after="220" w:line="240" w:lineRule="auto"/>
      <w:outlineLvl w:val="0"/>
    </w:pPr>
    <w:rPr>
      <w:rFonts w:ascii="Verdana" w:eastAsia="Verdana" w:hAnsi="Verdana" w:cs="Arial"/>
      <w:b/>
      <w:bCs/>
      <w:kern w:val="32"/>
      <w:sz w:val="27"/>
      <w:szCs w:val="27"/>
      <w:lang w:val="en-ZW"/>
    </w:rPr>
  </w:style>
  <w:style w:type="character" w:customStyle="1" w:styleId="Heading2AgencyChar">
    <w:name w:val="Heading 2 (Agency) Char"/>
    <w:link w:val="Heading2Agency"/>
    <w:locked/>
    <w:rsid w:val="00C934E9"/>
    <w:rPr>
      <w:rFonts w:ascii="Verdana" w:eastAsia="Verdana" w:hAnsi="Verdana" w:cs="Arial"/>
      <w:b/>
      <w:bCs/>
      <w:i/>
      <w:kern w:val="32"/>
      <w:sz w:val="22"/>
      <w:szCs w:val="22"/>
    </w:rPr>
  </w:style>
  <w:style w:type="paragraph" w:customStyle="1" w:styleId="Heading2Agency">
    <w:name w:val="Heading 2 (Agency)"/>
    <w:basedOn w:val="Normal"/>
    <w:next w:val="BodytextAgency"/>
    <w:link w:val="Heading2AgencyChar"/>
    <w:qFormat/>
    <w:rsid w:val="00C934E9"/>
    <w:pPr>
      <w:keepNext/>
      <w:numPr>
        <w:ilvl w:val="1"/>
        <w:numId w:val="52"/>
      </w:numPr>
      <w:spacing w:before="280" w:after="220" w:line="240" w:lineRule="auto"/>
      <w:outlineLvl w:val="1"/>
    </w:pPr>
    <w:rPr>
      <w:rFonts w:ascii="Verdana" w:eastAsia="Verdana" w:hAnsi="Verdana" w:cs="Arial"/>
      <w:b/>
      <w:bCs/>
      <w:i/>
      <w:kern w:val="32"/>
      <w:lang w:val="en-ZW"/>
    </w:rPr>
  </w:style>
  <w:style w:type="paragraph" w:customStyle="1" w:styleId="Heading3Agency">
    <w:name w:val="Heading 3 (Agency)"/>
    <w:basedOn w:val="Normal"/>
    <w:next w:val="BodytextAgency"/>
    <w:qFormat/>
    <w:rsid w:val="00C934E9"/>
    <w:pPr>
      <w:keepNext/>
      <w:numPr>
        <w:ilvl w:val="2"/>
        <w:numId w:val="52"/>
      </w:numPr>
      <w:spacing w:before="280" w:after="220" w:line="240" w:lineRule="auto"/>
      <w:outlineLvl w:val="2"/>
    </w:pPr>
    <w:rPr>
      <w:rFonts w:ascii="Verdana" w:eastAsia="Verdana" w:hAnsi="Verdana" w:cs="Arial"/>
      <w:b/>
      <w:bCs/>
      <w:kern w:val="32"/>
      <w:lang w:val="en-GB" w:eastAsia="en-GB"/>
    </w:rPr>
  </w:style>
  <w:style w:type="paragraph" w:customStyle="1" w:styleId="Heading4Agency">
    <w:name w:val="Heading 4 (Agency)"/>
    <w:basedOn w:val="Heading3Agency"/>
    <w:next w:val="BodytextAgency"/>
    <w:qFormat/>
    <w:rsid w:val="00C934E9"/>
    <w:pPr>
      <w:numPr>
        <w:ilvl w:val="3"/>
      </w:numPr>
      <w:outlineLvl w:val="3"/>
    </w:pPr>
    <w:rPr>
      <w:i/>
      <w:sz w:val="18"/>
      <w:szCs w:val="18"/>
    </w:rPr>
  </w:style>
  <w:style w:type="paragraph" w:customStyle="1" w:styleId="Heading5Agency">
    <w:name w:val="Heading 5 (Agency)"/>
    <w:basedOn w:val="Heading4Agency"/>
    <w:next w:val="BodytextAgency"/>
    <w:qFormat/>
    <w:rsid w:val="00C934E9"/>
    <w:pPr>
      <w:numPr>
        <w:ilvl w:val="4"/>
      </w:numPr>
      <w:outlineLvl w:val="4"/>
    </w:pPr>
    <w:rPr>
      <w:i w:val="0"/>
    </w:rPr>
  </w:style>
  <w:style w:type="paragraph" w:customStyle="1" w:styleId="Heading6Agency">
    <w:name w:val="Heading 6 (Agency)"/>
    <w:basedOn w:val="Heading5Agency"/>
    <w:next w:val="BodytextAgency"/>
    <w:rsid w:val="00C934E9"/>
    <w:pPr>
      <w:numPr>
        <w:ilvl w:val="5"/>
      </w:numPr>
      <w:outlineLvl w:val="5"/>
    </w:pPr>
  </w:style>
  <w:style w:type="paragraph" w:customStyle="1" w:styleId="Heading7Agency">
    <w:name w:val="Heading 7 (Agency)"/>
    <w:basedOn w:val="Heading6Agency"/>
    <w:next w:val="BodytextAgency"/>
    <w:rsid w:val="00C934E9"/>
    <w:pPr>
      <w:numPr>
        <w:ilvl w:val="6"/>
      </w:numPr>
      <w:outlineLvl w:val="6"/>
    </w:pPr>
  </w:style>
  <w:style w:type="paragraph" w:customStyle="1" w:styleId="Heading8Agency">
    <w:name w:val="Heading 8 (Agency)"/>
    <w:basedOn w:val="Heading7Agency"/>
    <w:next w:val="BodytextAgency"/>
    <w:rsid w:val="00C934E9"/>
    <w:pPr>
      <w:numPr>
        <w:ilvl w:val="7"/>
      </w:numPr>
      <w:outlineLvl w:val="7"/>
    </w:pPr>
  </w:style>
  <w:style w:type="paragraph" w:customStyle="1" w:styleId="Heading9Agency">
    <w:name w:val="Heading 9 (Agency)"/>
    <w:basedOn w:val="Heading8Agency"/>
    <w:next w:val="BodytextAgency"/>
    <w:rsid w:val="00C934E9"/>
    <w:pPr>
      <w:numPr>
        <w:ilvl w:val="8"/>
      </w:numPr>
      <w:outlineLvl w:val="8"/>
    </w:pPr>
  </w:style>
  <w:style w:type="character" w:customStyle="1" w:styleId="No-numheading4AgencyChar">
    <w:name w:val="No-num heading 4 (Agency) Char"/>
    <w:link w:val="No-numheading4Agency"/>
    <w:locked/>
    <w:rsid w:val="00C934E9"/>
    <w:rPr>
      <w:rFonts w:ascii="Verdana" w:eastAsia="Verdana" w:hAnsi="Verdana" w:cs="Arial"/>
      <w:b/>
      <w:bCs/>
      <w:i/>
      <w:kern w:val="32"/>
      <w:sz w:val="18"/>
      <w:szCs w:val="18"/>
    </w:rPr>
  </w:style>
  <w:style w:type="paragraph" w:customStyle="1" w:styleId="No-numheading4Agency">
    <w:name w:val="No-num heading 4 (Agency)"/>
    <w:basedOn w:val="Heading4Agency"/>
    <w:next w:val="BodytextAgency"/>
    <w:link w:val="No-numheading4AgencyChar"/>
    <w:qFormat/>
    <w:rsid w:val="00C934E9"/>
    <w:pPr>
      <w:numPr>
        <w:ilvl w:val="0"/>
        <w:numId w:val="0"/>
      </w:numPr>
    </w:pPr>
    <w:rPr>
      <w:lang w:val="en-ZW" w:eastAsia="en-US"/>
    </w:rPr>
  </w:style>
  <w:style w:type="paragraph" w:styleId="BodyText">
    <w:name w:val="Body Text"/>
    <w:basedOn w:val="Normal"/>
    <w:link w:val="BodyTextChar"/>
    <w:uiPriority w:val="99"/>
    <w:semiHidden/>
    <w:unhideWhenUsed/>
    <w:rsid w:val="007864B4"/>
    <w:pPr>
      <w:spacing w:after="120"/>
    </w:pPr>
  </w:style>
  <w:style w:type="character" w:customStyle="1" w:styleId="BodyTextChar">
    <w:name w:val="Body Text Char"/>
    <w:basedOn w:val="DefaultParagraphFont"/>
    <w:link w:val="BodyText"/>
    <w:uiPriority w:val="99"/>
    <w:semiHidden/>
    <w:rsid w:val="007864B4"/>
    <w:rPr>
      <w:sz w:val="22"/>
      <w:szCs w:val="22"/>
      <w:lang w:val="en-US"/>
    </w:rPr>
  </w:style>
  <w:style w:type="paragraph" w:customStyle="1" w:styleId="No-numheading2Agency">
    <w:name w:val="No-num heading 2 (Agency)"/>
    <w:basedOn w:val="Normal"/>
    <w:next w:val="BodytextAgency"/>
    <w:link w:val="No-numheading2AgencyChar"/>
    <w:qFormat/>
    <w:rsid w:val="007864B4"/>
    <w:pPr>
      <w:keepNext/>
      <w:spacing w:before="280" w:after="220" w:line="240" w:lineRule="auto"/>
      <w:outlineLvl w:val="1"/>
    </w:pPr>
    <w:rPr>
      <w:rFonts w:ascii="Verdana" w:eastAsia="Verdana" w:hAnsi="Verdana" w:cs="Arial"/>
      <w:b/>
      <w:bCs/>
      <w:i/>
      <w:kern w:val="32"/>
      <w:lang w:val="en-GB" w:eastAsia="en-GB"/>
    </w:rPr>
  </w:style>
  <w:style w:type="paragraph" w:customStyle="1" w:styleId="No-numheading5Agency">
    <w:name w:val="No-num heading 5 (Agency)"/>
    <w:basedOn w:val="Heading5Agency"/>
    <w:next w:val="BodytextAgency"/>
    <w:link w:val="No-numheading5AgencyChar"/>
    <w:autoRedefine/>
    <w:qFormat/>
    <w:rsid w:val="007864B4"/>
    <w:pPr>
      <w:numPr>
        <w:ilvl w:val="0"/>
        <w:numId w:val="0"/>
      </w:numPr>
    </w:pPr>
    <w:rPr>
      <w:bCs w:val="0"/>
    </w:rPr>
  </w:style>
  <w:style w:type="paragraph" w:customStyle="1" w:styleId="TableParagraph">
    <w:name w:val="Table Paragraph"/>
    <w:basedOn w:val="Normal"/>
    <w:uiPriority w:val="1"/>
    <w:qFormat/>
    <w:rsid w:val="007864B4"/>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No-numheading5AgencyChar">
    <w:name w:val="No-num heading 5 (Agency) Char"/>
    <w:link w:val="No-numheading5Agency"/>
    <w:locked/>
    <w:rsid w:val="007864B4"/>
    <w:rPr>
      <w:rFonts w:ascii="Verdana" w:eastAsia="Verdana" w:hAnsi="Verdana" w:cs="Arial"/>
      <w:b/>
      <w:kern w:val="32"/>
      <w:sz w:val="18"/>
      <w:szCs w:val="18"/>
      <w:lang w:val="en-GB" w:eastAsia="en-GB"/>
    </w:rPr>
  </w:style>
  <w:style w:type="character" w:customStyle="1" w:styleId="No-numheading2AgencyChar">
    <w:name w:val="No-num heading 2 (Agency) Char"/>
    <w:link w:val="No-numheading2Agency"/>
    <w:locked/>
    <w:rsid w:val="007864B4"/>
    <w:rPr>
      <w:rFonts w:ascii="Verdana" w:eastAsia="Verdana" w:hAnsi="Verdana" w:cs="Arial"/>
      <w:b/>
      <w:bCs/>
      <w:i/>
      <w:kern w:val="32"/>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650">
      <w:bodyDiv w:val="1"/>
      <w:marLeft w:val="0"/>
      <w:marRight w:val="0"/>
      <w:marTop w:val="0"/>
      <w:marBottom w:val="0"/>
      <w:divBdr>
        <w:top w:val="none" w:sz="0" w:space="0" w:color="auto"/>
        <w:left w:val="none" w:sz="0" w:space="0" w:color="auto"/>
        <w:bottom w:val="none" w:sz="0" w:space="0" w:color="auto"/>
        <w:right w:val="none" w:sz="0" w:space="0" w:color="auto"/>
      </w:divBdr>
      <w:divsChild>
        <w:div w:id="1818063097">
          <w:marLeft w:val="0"/>
          <w:marRight w:val="0"/>
          <w:marTop w:val="0"/>
          <w:marBottom w:val="0"/>
          <w:divBdr>
            <w:top w:val="none" w:sz="0" w:space="0" w:color="auto"/>
            <w:left w:val="none" w:sz="0" w:space="0" w:color="auto"/>
            <w:bottom w:val="none" w:sz="0" w:space="0" w:color="auto"/>
            <w:right w:val="none" w:sz="0" w:space="0" w:color="auto"/>
          </w:divBdr>
        </w:div>
        <w:div w:id="643200288">
          <w:marLeft w:val="0"/>
          <w:marRight w:val="0"/>
          <w:marTop w:val="0"/>
          <w:marBottom w:val="0"/>
          <w:divBdr>
            <w:top w:val="none" w:sz="0" w:space="0" w:color="auto"/>
            <w:left w:val="none" w:sz="0" w:space="0" w:color="auto"/>
            <w:bottom w:val="none" w:sz="0" w:space="0" w:color="auto"/>
            <w:right w:val="none" w:sz="0" w:space="0" w:color="auto"/>
          </w:divBdr>
        </w:div>
        <w:div w:id="1782526248">
          <w:marLeft w:val="0"/>
          <w:marRight w:val="0"/>
          <w:marTop w:val="0"/>
          <w:marBottom w:val="0"/>
          <w:divBdr>
            <w:top w:val="none" w:sz="0" w:space="0" w:color="auto"/>
            <w:left w:val="none" w:sz="0" w:space="0" w:color="auto"/>
            <w:bottom w:val="none" w:sz="0" w:space="0" w:color="auto"/>
            <w:right w:val="none" w:sz="0" w:space="0" w:color="auto"/>
          </w:divBdr>
        </w:div>
        <w:div w:id="1848640404">
          <w:marLeft w:val="0"/>
          <w:marRight w:val="0"/>
          <w:marTop w:val="0"/>
          <w:marBottom w:val="0"/>
          <w:divBdr>
            <w:top w:val="none" w:sz="0" w:space="0" w:color="auto"/>
            <w:left w:val="none" w:sz="0" w:space="0" w:color="auto"/>
            <w:bottom w:val="none" w:sz="0" w:space="0" w:color="auto"/>
            <w:right w:val="none" w:sz="0" w:space="0" w:color="auto"/>
          </w:divBdr>
        </w:div>
        <w:div w:id="1476532114">
          <w:marLeft w:val="0"/>
          <w:marRight w:val="0"/>
          <w:marTop w:val="0"/>
          <w:marBottom w:val="0"/>
          <w:divBdr>
            <w:top w:val="none" w:sz="0" w:space="0" w:color="auto"/>
            <w:left w:val="none" w:sz="0" w:space="0" w:color="auto"/>
            <w:bottom w:val="none" w:sz="0" w:space="0" w:color="auto"/>
            <w:right w:val="none" w:sz="0" w:space="0" w:color="auto"/>
          </w:divBdr>
        </w:div>
        <w:div w:id="1214848062">
          <w:marLeft w:val="0"/>
          <w:marRight w:val="0"/>
          <w:marTop w:val="0"/>
          <w:marBottom w:val="0"/>
          <w:divBdr>
            <w:top w:val="none" w:sz="0" w:space="0" w:color="auto"/>
            <w:left w:val="none" w:sz="0" w:space="0" w:color="auto"/>
            <w:bottom w:val="none" w:sz="0" w:space="0" w:color="auto"/>
            <w:right w:val="none" w:sz="0" w:space="0" w:color="auto"/>
          </w:divBdr>
        </w:div>
      </w:divsChild>
    </w:div>
    <w:div w:id="1684242117">
      <w:bodyDiv w:val="1"/>
      <w:marLeft w:val="0"/>
      <w:marRight w:val="0"/>
      <w:marTop w:val="0"/>
      <w:marBottom w:val="0"/>
      <w:divBdr>
        <w:top w:val="none" w:sz="0" w:space="0" w:color="auto"/>
        <w:left w:val="none" w:sz="0" w:space="0" w:color="auto"/>
        <w:bottom w:val="none" w:sz="0" w:space="0" w:color="auto"/>
        <w:right w:val="none" w:sz="0" w:space="0" w:color="auto"/>
      </w:divBdr>
    </w:div>
    <w:div w:id="2090419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552F5-7306-4570-A38B-F0C26F00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44</Pages>
  <Words>10212</Words>
  <Characters>58215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Luther Gwaza</dc:creator>
  <cp:lastModifiedBy>Bernice Mumbi</cp:lastModifiedBy>
  <cp:revision>94</cp:revision>
  <cp:lastPrinted>2015-04-20T09:55:00Z</cp:lastPrinted>
  <dcterms:created xsi:type="dcterms:W3CDTF">2023-09-06T08:38:00Z</dcterms:created>
  <dcterms:modified xsi:type="dcterms:W3CDTF">2025-11-26T06:55:00Z</dcterms:modified>
</cp:coreProperties>
</file>